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02" w:rsidRPr="00441F02" w:rsidRDefault="00441F02" w:rsidP="00441F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02" w:rsidRPr="00441F02" w:rsidRDefault="00441F02" w:rsidP="00441F02">
      <w:pPr>
        <w:jc w:val="center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>МЕЧЕТНЕНСКОЕ МУНИЦИПАЛЬНОЕ ОБРАЗОВАНИЕ</w:t>
      </w:r>
    </w:p>
    <w:p w:rsidR="00441F02" w:rsidRPr="00441F02" w:rsidRDefault="00441F02" w:rsidP="00441F02">
      <w:pPr>
        <w:jc w:val="center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 xml:space="preserve">СОВЕТСКОГО МУНИЦИПАЛЬНОГО РАЙОНА </w:t>
      </w:r>
    </w:p>
    <w:p w:rsidR="00441F02" w:rsidRPr="00441F02" w:rsidRDefault="00441F02" w:rsidP="00441F02">
      <w:pPr>
        <w:jc w:val="center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>САРАТОВСКОЙ  ОБЛАСТИ</w:t>
      </w:r>
    </w:p>
    <w:p w:rsidR="00441F02" w:rsidRPr="00441F02" w:rsidRDefault="00441F02" w:rsidP="00441F02">
      <w:pPr>
        <w:keepNext/>
        <w:jc w:val="center"/>
        <w:outlineLvl w:val="0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 xml:space="preserve">СОВЕТ ДЕПУТАТОВ  </w:t>
      </w:r>
    </w:p>
    <w:p w:rsidR="00441F02" w:rsidRPr="00441F02" w:rsidRDefault="00441F02" w:rsidP="00441F02">
      <w:pPr>
        <w:keepNext/>
        <w:jc w:val="center"/>
        <w:outlineLvl w:val="0"/>
        <w:rPr>
          <w:b/>
          <w:sz w:val="28"/>
          <w:szCs w:val="28"/>
        </w:rPr>
      </w:pPr>
      <w:r w:rsidRPr="00441F02">
        <w:rPr>
          <w:b/>
          <w:sz w:val="28"/>
          <w:szCs w:val="28"/>
        </w:rPr>
        <w:t>пятого созыва</w:t>
      </w:r>
    </w:p>
    <w:p w:rsidR="00441F02" w:rsidRPr="00441F02" w:rsidRDefault="00441F02" w:rsidP="00441F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F56" w:rsidRDefault="009E6F56" w:rsidP="00B30840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E6F56" w:rsidRDefault="009E6F56" w:rsidP="00B30840">
      <w:pPr>
        <w:ind w:left="-284"/>
        <w:rPr>
          <w:b/>
          <w:bCs/>
          <w:sz w:val="28"/>
          <w:szCs w:val="28"/>
        </w:rPr>
      </w:pPr>
    </w:p>
    <w:p w:rsidR="009E6F56" w:rsidRPr="00CF7ECB" w:rsidRDefault="009E6F56" w:rsidP="00436F1B">
      <w:pPr>
        <w:rPr>
          <w:bCs/>
          <w:color w:val="FF0000"/>
          <w:sz w:val="28"/>
          <w:szCs w:val="28"/>
        </w:rPr>
      </w:pPr>
      <w:r w:rsidRPr="00CF7ECB">
        <w:rPr>
          <w:bCs/>
          <w:color w:val="000000"/>
          <w:sz w:val="28"/>
          <w:szCs w:val="28"/>
        </w:rPr>
        <w:t xml:space="preserve">от </w:t>
      </w:r>
      <w:r w:rsidR="00661F41">
        <w:rPr>
          <w:bCs/>
          <w:color w:val="000000"/>
          <w:sz w:val="28"/>
          <w:szCs w:val="28"/>
        </w:rPr>
        <w:t>30</w:t>
      </w:r>
      <w:r w:rsidR="00441F02">
        <w:rPr>
          <w:bCs/>
          <w:color w:val="000000"/>
          <w:sz w:val="28"/>
          <w:szCs w:val="28"/>
        </w:rPr>
        <w:t>.0</w:t>
      </w:r>
      <w:r w:rsidR="00661F41">
        <w:rPr>
          <w:bCs/>
          <w:color w:val="000000"/>
          <w:sz w:val="28"/>
          <w:szCs w:val="28"/>
        </w:rPr>
        <w:t>4</w:t>
      </w:r>
      <w:r w:rsidR="00441F02">
        <w:rPr>
          <w:bCs/>
          <w:color w:val="000000"/>
          <w:sz w:val="28"/>
          <w:szCs w:val="28"/>
        </w:rPr>
        <w:t>.2025</w:t>
      </w:r>
      <w:r w:rsidRPr="00CF7ECB">
        <w:rPr>
          <w:bCs/>
          <w:color w:val="000000"/>
          <w:sz w:val="28"/>
          <w:szCs w:val="28"/>
        </w:rPr>
        <w:t xml:space="preserve"> г. № </w:t>
      </w:r>
      <w:r w:rsidR="00441F02">
        <w:rPr>
          <w:bCs/>
          <w:color w:val="000000"/>
          <w:sz w:val="28"/>
          <w:szCs w:val="28"/>
        </w:rPr>
        <w:t>10</w:t>
      </w:r>
      <w:r w:rsidR="00661F41">
        <w:rPr>
          <w:bCs/>
          <w:color w:val="000000"/>
          <w:sz w:val="28"/>
          <w:szCs w:val="28"/>
        </w:rPr>
        <w:t>4</w:t>
      </w:r>
    </w:p>
    <w:p w:rsidR="009E6F56" w:rsidRDefault="00441F02" w:rsidP="00436F1B">
      <w:pPr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ечетное</w:t>
      </w:r>
      <w:proofErr w:type="spellEnd"/>
    </w:p>
    <w:p w:rsidR="00441F02" w:rsidRDefault="00441F02" w:rsidP="00436F1B">
      <w:pPr>
        <w:jc w:val="center"/>
      </w:pPr>
    </w:p>
    <w:p w:rsidR="009E6F56" w:rsidRDefault="009E6F56" w:rsidP="00436F1B">
      <w:pPr>
        <w:ind w:right="2834"/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  <w:r w:rsidR="00441F02">
        <w:rPr>
          <w:b/>
          <w:color w:val="000000"/>
          <w:spacing w:val="-6"/>
          <w:sz w:val="28"/>
          <w:szCs w:val="28"/>
        </w:rPr>
        <w:t>Мечетнен</w:t>
      </w:r>
      <w:r w:rsidRPr="009E6F56">
        <w:rPr>
          <w:b/>
          <w:color w:val="000000"/>
          <w:spacing w:val="-6"/>
          <w:sz w:val="28"/>
          <w:szCs w:val="28"/>
        </w:rPr>
        <w:t xml:space="preserve">ского  </w:t>
      </w:r>
      <w:r w:rsidR="00441F02">
        <w:rPr>
          <w:b/>
          <w:color w:val="000000"/>
          <w:spacing w:val="-6"/>
          <w:sz w:val="28"/>
          <w:szCs w:val="28"/>
        </w:rPr>
        <w:t xml:space="preserve">муниципального образования </w:t>
      </w:r>
      <w:r w:rsidRPr="009E6F56">
        <w:rPr>
          <w:b/>
          <w:color w:val="000000"/>
          <w:spacing w:val="-6"/>
          <w:sz w:val="28"/>
          <w:szCs w:val="28"/>
        </w:rPr>
        <w:t>Советского муниципального района  Саратовской области</w:t>
      </w:r>
    </w:p>
    <w:p w:rsidR="009E6F56" w:rsidRDefault="009E6F56" w:rsidP="00436F1B">
      <w:pPr>
        <w:jc w:val="both"/>
        <w:rPr>
          <w:b/>
          <w:sz w:val="28"/>
          <w:szCs w:val="28"/>
        </w:rPr>
      </w:pPr>
    </w:p>
    <w:p w:rsidR="009E6F56" w:rsidRPr="00465D90" w:rsidRDefault="009E6F56" w:rsidP="00436F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F1B">
        <w:rPr>
          <w:sz w:val="28"/>
          <w:szCs w:val="28"/>
        </w:rPr>
        <w:tab/>
      </w:r>
      <w:r>
        <w:rPr>
          <w:sz w:val="28"/>
          <w:szCs w:val="28"/>
        </w:rPr>
        <w:t>Руководствуясь Федеральным  законом Российской Федерации от 06.10.2003 №131- ФЗ «Об общих принципах организации местного самоуправления в Российской Федерации</w:t>
      </w:r>
      <w:r w:rsidRPr="009A66F0">
        <w:rPr>
          <w:sz w:val="28"/>
          <w:szCs w:val="28"/>
        </w:rPr>
        <w:t>»,</w:t>
      </w:r>
      <w:r w:rsidRPr="009E6F56"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D71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D719C">
        <w:rPr>
          <w:sz w:val="28"/>
          <w:szCs w:val="28"/>
        </w:rPr>
        <w:t xml:space="preserve"> от 21.07.2005 № 97-ФЗ</w:t>
      </w:r>
      <w:r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>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ым</w:t>
      </w:r>
      <w:r w:rsidRPr="00ED71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334B95">
        <w:rPr>
          <w:sz w:val="28"/>
          <w:szCs w:val="28"/>
        </w:rPr>
        <w:t xml:space="preserve"> от 13.12.2024, </w:t>
      </w:r>
      <w:r w:rsidRPr="00ED719C">
        <w:rPr>
          <w:sz w:val="28"/>
          <w:szCs w:val="28"/>
        </w:rPr>
        <w:t xml:space="preserve"> </w:t>
      </w:r>
      <w:r w:rsidR="00334B95" w:rsidRPr="00ED719C">
        <w:rPr>
          <w:sz w:val="28"/>
          <w:szCs w:val="28"/>
        </w:rPr>
        <w:t>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местного</w:t>
      </w:r>
      <w:r w:rsidR="00334B95" w:rsidRPr="00ED719C">
        <w:rPr>
          <w:b/>
          <w:sz w:val="28"/>
          <w:szCs w:val="28"/>
        </w:rPr>
        <w:t xml:space="preserve"> </w:t>
      </w:r>
      <w:r w:rsidR="00334B95" w:rsidRPr="00ED719C">
        <w:rPr>
          <w:sz w:val="28"/>
          <w:szCs w:val="28"/>
        </w:rPr>
        <w:t>самоуправления</w:t>
      </w:r>
      <w:r w:rsidR="00334B95" w:rsidRPr="00EF533E">
        <w:rPr>
          <w:sz w:val="28"/>
          <w:szCs w:val="28"/>
        </w:rPr>
        <w:t xml:space="preserve"> </w:t>
      </w:r>
      <w:r w:rsidR="00334B95" w:rsidRPr="00ED719C">
        <w:rPr>
          <w:sz w:val="28"/>
          <w:szCs w:val="28"/>
        </w:rPr>
        <w:t>выборного органа местного самоуправления, выборного должностного лица</w:t>
      </w:r>
      <w:r w:rsidR="00334B95" w:rsidRPr="00ED719C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  <w:r w:rsidRPr="00465D9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465D90">
        <w:rPr>
          <w:sz w:val="28"/>
          <w:szCs w:val="28"/>
        </w:rPr>
        <w:t xml:space="preserve"> </w:t>
      </w:r>
      <w:r w:rsidR="00977A8B">
        <w:rPr>
          <w:sz w:val="28"/>
          <w:szCs w:val="28"/>
        </w:rPr>
        <w:t>Мечетнен</w:t>
      </w:r>
      <w:r w:rsidRPr="0010773A">
        <w:rPr>
          <w:sz w:val="28"/>
          <w:szCs w:val="28"/>
        </w:rPr>
        <w:t xml:space="preserve">ского  </w:t>
      </w:r>
      <w:r w:rsidR="00977A8B">
        <w:rPr>
          <w:sz w:val="28"/>
          <w:szCs w:val="28"/>
        </w:rPr>
        <w:t xml:space="preserve">муниципального образования </w:t>
      </w:r>
      <w:r w:rsidRPr="0010773A">
        <w:rPr>
          <w:sz w:val="28"/>
          <w:szCs w:val="28"/>
        </w:rPr>
        <w:t>Советского муниципального района  Саратовской области</w:t>
      </w:r>
      <w:r w:rsidRPr="00465D90">
        <w:rPr>
          <w:sz w:val="28"/>
          <w:szCs w:val="28"/>
        </w:rPr>
        <w:t xml:space="preserve">, Совет депутатов </w:t>
      </w:r>
      <w:r w:rsidR="00441F02">
        <w:rPr>
          <w:sz w:val="28"/>
          <w:szCs w:val="28"/>
        </w:rPr>
        <w:t>Мечетненско</w:t>
      </w:r>
      <w:r w:rsidR="00977A8B">
        <w:rPr>
          <w:sz w:val="28"/>
          <w:szCs w:val="28"/>
        </w:rPr>
        <w:t>го</w:t>
      </w:r>
      <w:r w:rsidR="00441F02">
        <w:rPr>
          <w:sz w:val="28"/>
          <w:szCs w:val="28"/>
        </w:rPr>
        <w:t xml:space="preserve"> муниципально</w:t>
      </w:r>
      <w:r w:rsidR="00977A8B">
        <w:rPr>
          <w:sz w:val="28"/>
          <w:szCs w:val="28"/>
        </w:rPr>
        <w:t>го</w:t>
      </w:r>
      <w:r w:rsidR="00441F02">
        <w:rPr>
          <w:sz w:val="28"/>
          <w:szCs w:val="28"/>
        </w:rPr>
        <w:t xml:space="preserve"> образовани</w:t>
      </w:r>
      <w:r w:rsidR="00977A8B">
        <w:rPr>
          <w:sz w:val="28"/>
          <w:szCs w:val="28"/>
        </w:rPr>
        <w:t>я</w:t>
      </w:r>
      <w:r w:rsidRPr="00465D90">
        <w:rPr>
          <w:sz w:val="28"/>
          <w:szCs w:val="28"/>
        </w:rPr>
        <w:t xml:space="preserve"> РЕШИЛ:</w:t>
      </w:r>
    </w:p>
    <w:p w:rsidR="009E6F56" w:rsidRDefault="009E6F56" w:rsidP="00436F1B">
      <w:pPr>
        <w:jc w:val="both"/>
        <w:rPr>
          <w:sz w:val="28"/>
        </w:rPr>
      </w:pPr>
      <w:r w:rsidRPr="007E6F2D">
        <w:rPr>
          <w:sz w:val="28"/>
        </w:rPr>
        <w:t>1. Внести</w:t>
      </w:r>
      <w:r w:rsidR="007762F4">
        <w:rPr>
          <w:sz w:val="28"/>
        </w:rPr>
        <w:t xml:space="preserve"> следующие изменения и дополнения в</w:t>
      </w:r>
      <w:r w:rsidRPr="007E6F2D">
        <w:rPr>
          <w:sz w:val="28"/>
        </w:rPr>
        <w:t xml:space="preserve"> Устав </w:t>
      </w:r>
      <w:r w:rsidR="00977A8B">
        <w:rPr>
          <w:sz w:val="28"/>
          <w:szCs w:val="28"/>
        </w:rPr>
        <w:t>Мечетнен</w:t>
      </w:r>
      <w:r w:rsidR="00977A8B" w:rsidRPr="0010773A">
        <w:rPr>
          <w:sz w:val="28"/>
          <w:szCs w:val="28"/>
        </w:rPr>
        <w:t xml:space="preserve">ского  </w:t>
      </w:r>
      <w:r w:rsidR="00977A8B">
        <w:rPr>
          <w:sz w:val="28"/>
          <w:szCs w:val="28"/>
        </w:rPr>
        <w:t xml:space="preserve">муниципального образования </w:t>
      </w:r>
      <w:r w:rsidRPr="0010773A">
        <w:rPr>
          <w:sz w:val="28"/>
        </w:rPr>
        <w:t>Советского муниципального района Саратовской области</w:t>
      </w:r>
      <w:r w:rsidRPr="007E6F2D">
        <w:rPr>
          <w:sz w:val="28"/>
        </w:rPr>
        <w:t>:</w:t>
      </w:r>
    </w:p>
    <w:p w:rsidR="007762F4" w:rsidRDefault="009E6F56" w:rsidP="00436F1B">
      <w:pPr>
        <w:jc w:val="both"/>
        <w:rPr>
          <w:sz w:val="28"/>
          <w:szCs w:val="28"/>
        </w:rPr>
      </w:pPr>
      <w:r w:rsidRPr="00ED719C">
        <w:rPr>
          <w:sz w:val="28"/>
          <w:szCs w:val="28"/>
        </w:rPr>
        <w:t>1</w:t>
      </w:r>
      <w:r w:rsidR="007762F4">
        <w:rPr>
          <w:sz w:val="28"/>
          <w:szCs w:val="28"/>
        </w:rPr>
        <w:t>)</w:t>
      </w:r>
      <w:r w:rsidRPr="00ED719C">
        <w:rPr>
          <w:sz w:val="28"/>
          <w:szCs w:val="28"/>
        </w:rPr>
        <w:t xml:space="preserve"> </w:t>
      </w:r>
      <w:r w:rsidR="007762F4">
        <w:rPr>
          <w:sz w:val="28"/>
          <w:szCs w:val="28"/>
        </w:rPr>
        <w:t>в с</w:t>
      </w:r>
      <w:r w:rsidRPr="00ED719C">
        <w:rPr>
          <w:sz w:val="28"/>
          <w:szCs w:val="28"/>
        </w:rPr>
        <w:t xml:space="preserve">татью </w:t>
      </w:r>
      <w:r w:rsidR="003D08C3">
        <w:rPr>
          <w:sz w:val="28"/>
          <w:szCs w:val="28"/>
        </w:rPr>
        <w:t>25</w:t>
      </w:r>
      <w:r w:rsidR="007762F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E6F56" w:rsidRPr="00ED719C" w:rsidRDefault="007762F4" w:rsidP="00436F1B">
      <w:pPr>
        <w:jc w:val="both"/>
        <w:rPr>
          <w:sz w:val="28"/>
          <w:szCs w:val="28"/>
        </w:rPr>
      </w:pPr>
      <w:r>
        <w:rPr>
          <w:sz w:val="28"/>
          <w:szCs w:val="28"/>
        </w:rPr>
        <w:t>а) допо</w:t>
      </w:r>
      <w:r w:rsidR="003D08C3">
        <w:rPr>
          <w:sz w:val="28"/>
          <w:szCs w:val="28"/>
        </w:rPr>
        <w:t>лнить частью 14.1,14</w:t>
      </w:r>
      <w:r>
        <w:rPr>
          <w:sz w:val="28"/>
          <w:szCs w:val="28"/>
        </w:rPr>
        <w:t>.</w:t>
      </w:r>
      <w:r w:rsidR="003D08C3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D08C3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3D08C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E6F56" w:rsidRPr="00ED719C">
        <w:rPr>
          <w:sz w:val="28"/>
          <w:szCs w:val="28"/>
        </w:rPr>
        <w:t>следующего содержания:</w:t>
      </w:r>
    </w:p>
    <w:p w:rsidR="009E6F56" w:rsidRPr="00ED719C" w:rsidRDefault="009E6F56" w:rsidP="00436F1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D719C">
        <w:rPr>
          <w:sz w:val="28"/>
          <w:szCs w:val="28"/>
        </w:rPr>
        <w:t>«</w:t>
      </w:r>
      <w:r w:rsidR="003D08C3">
        <w:rPr>
          <w:sz w:val="28"/>
          <w:szCs w:val="28"/>
        </w:rPr>
        <w:t>14</w:t>
      </w:r>
      <w:r w:rsidR="007762F4">
        <w:rPr>
          <w:sz w:val="28"/>
          <w:szCs w:val="28"/>
        </w:rPr>
        <w:t>.1</w:t>
      </w:r>
      <w:r w:rsidRPr="00ED719C">
        <w:rPr>
          <w:sz w:val="28"/>
          <w:szCs w:val="28"/>
        </w:rPr>
        <w:t xml:space="preserve"> </w:t>
      </w:r>
      <w:r w:rsidR="00977A8B"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 xml:space="preserve">Дополнительные социальные и иные гарантии в связи </w:t>
      </w:r>
      <w:r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 xml:space="preserve">с прекращением полномочий (в том числе досрочно), а также ежемесячная доплата к пенсии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</w:t>
      </w:r>
      <w:r>
        <w:rPr>
          <w:sz w:val="28"/>
          <w:szCs w:val="28"/>
        </w:rPr>
        <w:t xml:space="preserve"> </w:t>
      </w:r>
      <w:r w:rsidRPr="00977A8B">
        <w:rPr>
          <w:sz w:val="28"/>
          <w:szCs w:val="28"/>
        </w:rPr>
        <w:t>не распространяются</w:t>
      </w:r>
      <w:r w:rsidRPr="00ED719C">
        <w:rPr>
          <w:sz w:val="28"/>
          <w:szCs w:val="28"/>
        </w:rPr>
        <w:t xml:space="preserve"> на лиц, замещавших указанные муниципальные должности, в случае вступления в законную силу обвинительного приговора суда за совершение ими в период исполнения полномочий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 xml:space="preserve">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в случае наличия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представительного органа муниципального </w:t>
      </w:r>
      <w:r w:rsidRPr="00ED719C">
        <w:rPr>
          <w:sz w:val="28"/>
          <w:szCs w:val="28"/>
        </w:rPr>
        <w:lastRenderedPageBreak/>
        <w:t>образования, члена выборного органа местного самоуправления, выборного должностного лица</w:t>
      </w:r>
      <w:proofErr w:type="gramEnd"/>
      <w:r w:rsidRPr="00ED719C">
        <w:rPr>
          <w:sz w:val="28"/>
          <w:szCs w:val="28"/>
        </w:rPr>
        <w:t xml:space="preserve"> местного самоуправления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законом)».</w:t>
      </w:r>
    </w:p>
    <w:p w:rsidR="009E6F56" w:rsidRPr="00ED719C" w:rsidRDefault="009E6F56" w:rsidP="00436F1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D719C">
        <w:rPr>
          <w:sz w:val="28"/>
          <w:szCs w:val="28"/>
        </w:rPr>
        <w:t>«</w:t>
      </w:r>
      <w:r w:rsidR="003D08C3">
        <w:rPr>
          <w:sz w:val="28"/>
          <w:szCs w:val="28"/>
        </w:rPr>
        <w:t xml:space="preserve">14.2 </w:t>
      </w:r>
      <w:r w:rsidR="00977A8B"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 xml:space="preserve">Дополнительные социальные и иные гарантии в связи </w:t>
      </w:r>
      <w:r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 xml:space="preserve">с прекращением полномочий (в том числе досрочно) </w:t>
      </w:r>
      <w:r w:rsidRPr="00977A8B">
        <w:rPr>
          <w:sz w:val="28"/>
          <w:szCs w:val="28"/>
        </w:rPr>
        <w:t>не предоставляются</w:t>
      </w:r>
      <w:r w:rsidRPr="00ED719C">
        <w:rPr>
          <w:sz w:val="28"/>
          <w:szCs w:val="28"/>
        </w:rPr>
        <w:t xml:space="preserve">, а также ежемесячная доплата к пенсии </w:t>
      </w:r>
      <w:r w:rsidRPr="00977A8B">
        <w:rPr>
          <w:sz w:val="28"/>
          <w:szCs w:val="28"/>
        </w:rPr>
        <w:t>не назначается</w:t>
      </w:r>
      <w:r w:rsidRPr="00ED719C">
        <w:rPr>
          <w:sz w:val="28"/>
          <w:szCs w:val="28"/>
        </w:rPr>
        <w:t>, а ранее предоставленные (назначенные) дополнительные социальные и иные гарантии в связи с прекращением полномочий (в том числе досрочно),</w:t>
      </w:r>
      <w:r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 xml:space="preserve">а также ежемесячная доплата к пенсии прекращаются лицам, замещавшим муниципальные должности, указанные в </w:t>
      </w:r>
      <w:r w:rsidR="00A80639">
        <w:rPr>
          <w:sz w:val="28"/>
          <w:szCs w:val="28"/>
        </w:rPr>
        <w:t xml:space="preserve">части </w:t>
      </w:r>
      <w:r w:rsidR="00F30016">
        <w:rPr>
          <w:sz w:val="28"/>
          <w:szCs w:val="28"/>
        </w:rPr>
        <w:t xml:space="preserve">14 </w:t>
      </w:r>
      <w:r w:rsidRPr="00ED719C">
        <w:rPr>
          <w:sz w:val="28"/>
          <w:szCs w:val="28"/>
        </w:rPr>
        <w:t xml:space="preserve">статьи </w:t>
      </w:r>
      <w:r w:rsidR="00F30016">
        <w:rPr>
          <w:sz w:val="28"/>
          <w:szCs w:val="28"/>
        </w:rPr>
        <w:t>25</w:t>
      </w:r>
      <w:proofErr w:type="gramEnd"/>
      <w:r w:rsidR="00F30016">
        <w:rPr>
          <w:sz w:val="28"/>
          <w:szCs w:val="28"/>
        </w:rPr>
        <w:t xml:space="preserve">, </w:t>
      </w:r>
      <w:proofErr w:type="gramStart"/>
      <w:r w:rsidR="00F30016">
        <w:rPr>
          <w:sz w:val="28"/>
          <w:szCs w:val="28"/>
        </w:rPr>
        <w:t>в части 7 статьи 30</w:t>
      </w:r>
      <w:bookmarkStart w:id="0" w:name="_GoBack"/>
      <w:bookmarkEnd w:id="0"/>
      <w:r w:rsidR="00A80639">
        <w:rPr>
          <w:sz w:val="28"/>
          <w:szCs w:val="28"/>
        </w:rPr>
        <w:t xml:space="preserve"> настоящего устава,</w:t>
      </w:r>
      <w:r w:rsidRPr="00ED719C">
        <w:rPr>
          <w:sz w:val="28"/>
          <w:szCs w:val="28"/>
        </w:rPr>
        <w:t xml:space="preserve">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 наличии у них гражданства (подданства) иностранного государства, вида на жительство или иного права на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постоянное проживание на территории иностранного государства (за исключением наличия у депутата представительного органа муниципального образования, члена выборного органа местного самоуправления,</w:t>
      </w:r>
      <w:r w:rsidR="00977A8B"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>выборного должностного лица местного самоуправления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государства-участника международного договора Российской Федерации,</w:t>
      </w:r>
      <w:r w:rsidR="00977A8B"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>в соответствии с которым иностранный гражданин имеет право быть избранным в</w:t>
      </w:r>
      <w:proofErr w:type="gramEnd"/>
      <w:r w:rsidRPr="00ED719C">
        <w:rPr>
          <w:sz w:val="28"/>
          <w:szCs w:val="28"/>
        </w:rPr>
        <w:t xml:space="preserve"> органы местного самоуправления в соответствии с федеральным законом).</w:t>
      </w:r>
    </w:p>
    <w:p w:rsidR="009E6F56" w:rsidRPr="00ED719C" w:rsidRDefault="009E6F56" w:rsidP="00436F1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«</w:t>
      </w:r>
      <w:r w:rsidR="003D08C3">
        <w:rPr>
          <w:sz w:val="28"/>
          <w:szCs w:val="28"/>
        </w:rPr>
        <w:t>14.3</w:t>
      </w:r>
      <w:r w:rsidRPr="00ED719C">
        <w:rPr>
          <w:sz w:val="28"/>
          <w:szCs w:val="28"/>
        </w:rPr>
        <w:t xml:space="preserve"> </w:t>
      </w:r>
      <w:r w:rsidR="00977A8B">
        <w:rPr>
          <w:sz w:val="28"/>
          <w:szCs w:val="28"/>
        </w:rPr>
        <w:t xml:space="preserve"> </w:t>
      </w:r>
      <w:r w:rsidRPr="00ED719C">
        <w:rPr>
          <w:sz w:val="28"/>
          <w:szCs w:val="28"/>
        </w:rPr>
        <w:t>Лицам, замещавшим должности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которым дополнительные социальные и иные гарантии в связи с прекращением полномочий (в том числе досрочно) были предоставлены, а также ежемесячная доплата к пенсии была назначена до вступления в силу закона Саратовской области от 08.11.2024 № 142-ЗСО «О некоторых вопросах предоставления гарантий осуществления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>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приобретения ими гражданства (подданства) иностранного государства, вида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 xml:space="preserve">на жительство или иного права на постоянное проживание на территории иностранного государства после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</w:t>
      </w:r>
      <w:r w:rsidRPr="00ED719C">
        <w:rPr>
          <w:sz w:val="28"/>
          <w:szCs w:val="28"/>
        </w:rPr>
        <w:lastRenderedPageBreak/>
        <w:t>муниципального образования, члена местного</w:t>
      </w:r>
      <w:r w:rsidRPr="00ED719C">
        <w:rPr>
          <w:b/>
          <w:sz w:val="28"/>
          <w:szCs w:val="28"/>
        </w:rPr>
        <w:t xml:space="preserve"> </w:t>
      </w:r>
      <w:r w:rsidRPr="00ED719C">
        <w:rPr>
          <w:sz w:val="28"/>
          <w:szCs w:val="28"/>
        </w:rPr>
        <w:t>самоуправления</w:t>
      </w:r>
      <w:r w:rsidR="00EF533E" w:rsidRPr="00EF533E">
        <w:rPr>
          <w:sz w:val="28"/>
          <w:szCs w:val="28"/>
        </w:rPr>
        <w:t xml:space="preserve"> </w:t>
      </w:r>
      <w:r w:rsidR="00EF533E" w:rsidRPr="00ED719C">
        <w:rPr>
          <w:sz w:val="28"/>
          <w:szCs w:val="28"/>
        </w:rPr>
        <w:t>выборного органа местного самоуправления, выборного должностного лица</w:t>
      </w:r>
      <w:r w:rsidRPr="00ED719C">
        <w:rPr>
          <w:b/>
          <w:sz w:val="28"/>
          <w:szCs w:val="28"/>
        </w:rPr>
        <w:t xml:space="preserve">» </w:t>
      </w:r>
      <w:r w:rsidRPr="00ED719C">
        <w:rPr>
          <w:sz w:val="28"/>
          <w:szCs w:val="28"/>
        </w:rPr>
        <w:t>предоставление дополнительных социальных и иных гарантий в связи с прекращением полномочий (в том числе досрочно), а</w:t>
      </w:r>
      <w:proofErr w:type="gramEnd"/>
      <w:r w:rsidRPr="00ED719C">
        <w:rPr>
          <w:sz w:val="28"/>
          <w:szCs w:val="28"/>
        </w:rPr>
        <w:t xml:space="preserve"> </w:t>
      </w:r>
      <w:proofErr w:type="gramStart"/>
      <w:r w:rsidRPr="00ED719C">
        <w:rPr>
          <w:sz w:val="28"/>
          <w:szCs w:val="28"/>
        </w:rPr>
        <w:t xml:space="preserve">также выплата ранее назначенной ежемесячной доплаты к пенсии </w:t>
      </w:r>
      <w:r w:rsidRPr="00977A8B">
        <w:rPr>
          <w:sz w:val="28"/>
          <w:szCs w:val="28"/>
        </w:rPr>
        <w:t>прекращаются со дня вступления в силу обвинительного приговора суда либо со дня приобретения гражданства</w:t>
      </w:r>
      <w:r w:rsidRPr="00ED719C">
        <w:rPr>
          <w:sz w:val="28"/>
          <w:szCs w:val="28"/>
        </w:rPr>
        <w:t xml:space="preserve">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гражданства (подданства) иностранного</w:t>
      </w:r>
      <w:proofErr w:type="gramEnd"/>
      <w:r w:rsidRPr="00ED719C">
        <w:rPr>
          <w:sz w:val="28"/>
          <w:szCs w:val="28"/>
        </w:rPr>
        <w:t xml:space="preserve">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 </w:t>
      </w:r>
    </w:p>
    <w:p w:rsidR="00661F41" w:rsidRPr="00661F41" w:rsidRDefault="00436F1B" w:rsidP="00436F1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F41" w:rsidRPr="00661F41">
        <w:rPr>
          <w:sz w:val="28"/>
          <w:szCs w:val="28"/>
        </w:rPr>
        <w:t>2. 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9E6F56" w:rsidRDefault="009E6F56" w:rsidP="00436F1B">
      <w:pPr>
        <w:jc w:val="both"/>
        <w:rPr>
          <w:sz w:val="28"/>
          <w:szCs w:val="28"/>
        </w:rPr>
      </w:pPr>
    </w:p>
    <w:p w:rsidR="00AC22DC" w:rsidRPr="00D7128B" w:rsidRDefault="00AC22DC" w:rsidP="00436F1B">
      <w:pPr>
        <w:jc w:val="both"/>
        <w:rPr>
          <w:sz w:val="28"/>
          <w:szCs w:val="28"/>
        </w:rPr>
      </w:pPr>
    </w:p>
    <w:p w:rsidR="009E6F56" w:rsidRDefault="009E6F56" w:rsidP="00436F1B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Глава </w:t>
      </w:r>
      <w:r w:rsidR="00AC22DC">
        <w:rPr>
          <w:b/>
          <w:color w:val="000000"/>
          <w:spacing w:val="-5"/>
          <w:sz w:val="28"/>
          <w:szCs w:val="28"/>
        </w:rPr>
        <w:t>Мечетнен</w:t>
      </w:r>
      <w:r>
        <w:rPr>
          <w:b/>
          <w:color w:val="000000"/>
          <w:spacing w:val="-5"/>
          <w:sz w:val="28"/>
          <w:szCs w:val="28"/>
        </w:rPr>
        <w:t>ского</w:t>
      </w:r>
    </w:p>
    <w:p w:rsidR="00664C44" w:rsidRPr="00B30840" w:rsidRDefault="009E6F56" w:rsidP="00436F1B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AC22DC">
        <w:rPr>
          <w:b/>
          <w:color w:val="000000"/>
          <w:spacing w:val="-5"/>
          <w:sz w:val="28"/>
          <w:szCs w:val="28"/>
        </w:rPr>
        <w:tab/>
      </w:r>
      <w:r w:rsidR="00AC22DC"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>С.</w:t>
      </w:r>
      <w:r w:rsidR="00AC22DC">
        <w:rPr>
          <w:b/>
          <w:color w:val="000000"/>
          <w:spacing w:val="-5"/>
          <w:sz w:val="28"/>
          <w:szCs w:val="28"/>
        </w:rPr>
        <w:t>Е. Янюшкина</w:t>
      </w:r>
    </w:p>
    <w:sectPr w:rsidR="00664C44" w:rsidRPr="00B30840" w:rsidSect="00E475D9">
      <w:pgSz w:w="11906" w:h="16838"/>
      <w:pgMar w:top="39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6F56"/>
    <w:rsid w:val="000676AF"/>
    <w:rsid w:val="000B37A9"/>
    <w:rsid w:val="00180068"/>
    <w:rsid w:val="001F0E54"/>
    <w:rsid w:val="00332A9B"/>
    <w:rsid w:val="00334B95"/>
    <w:rsid w:val="0036241D"/>
    <w:rsid w:val="003628DB"/>
    <w:rsid w:val="003D08C3"/>
    <w:rsid w:val="00436F1B"/>
    <w:rsid w:val="00441F02"/>
    <w:rsid w:val="004550AE"/>
    <w:rsid w:val="005000B4"/>
    <w:rsid w:val="00553D9C"/>
    <w:rsid w:val="00661F41"/>
    <w:rsid w:val="00664C44"/>
    <w:rsid w:val="006A250E"/>
    <w:rsid w:val="007762F4"/>
    <w:rsid w:val="00814768"/>
    <w:rsid w:val="0087141E"/>
    <w:rsid w:val="00957C5D"/>
    <w:rsid w:val="00977A8B"/>
    <w:rsid w:val="009E48E9"/>
    <w:rsid w:val="009E6F56"/>
    <w:rsid w:val="00A80639"/>
    <w:rsid w:val="00AC22DC"/>
    <w:rsid w:val="00B30840"/>
    <w:rsid w:val="00CB6E13"/>
    <w:rsid w:val="00E475D9"/>
    <w:rsid w:val="00E869FA"/>
    <w:rsid w:val="00EF533E"/>
    <w:rsid w:val="00F30016"/>
    <w:rsid w:val="00F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F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1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F5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E6F5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1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10</cp:revision>
  <cp:lastPrinted>2025-03-26T10:15:00Z</cp:lastPrinted>
  <dcterms:created xsi:type="dcterms:W3CDTF">2025-03-26T07:02:00Z</dcterms:created>
  <dcterms:modified xsi:type="dcterms:W3CDTF">2025-06-02T05:46:00Z</dcterms:modified>
</cp:coreProperties>
</file>