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B8" w:rsidRDefault="00F6484E" w:rsidP="000D25B8">
      <w:pPr>
        <w:jc w:val="right"/>
        <w:rPr>
          <w:rFonts w:ascii="Courier New" w:hAnsi="Courier New"/>
          <w:spacing w:val="20"/>
        </w:rPr>
      </w:pPr>
      <w:r w:rsidRPr="00F6484E">
        <w:pict>
          <v:group id="_x0000_s1026" style="position:absolute;left:0;text-align:left;margin-left:219.1pt;margin-top:8.95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0D25B8" w:rsidRDefault="000D25B8" w:rsidP="000D25B8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  <w:r w:rsidR="000D25B8">
        <w:rPr>
          <w:rFonts w:ascii="Courier New" w:hAnsi="Courier New"/>
          <w:spacing w:val="20"/>
          <w:sz w:val="28"/>
          <w:szCs w:val="28"/>
        </w:rPr>
        <w:t xml:space="preserve">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pacing w:val="24"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pacing w:val="24"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pacing w:val="24"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</w:p>
    <w:p w:rsidR="000D25B8" w:rsidRDefault="000D25B8" w:rsidP="000D25B8">
      <w:pPr>
        <w:pStyle w:val="a5"/>
        <w:rPr>
          <w:b/>
          <w:szCs w:val="28"/>
        </w:rPr>
      </w:pPr>
      <w:r>
        <w:rPr>
          <w:b/>
          <w:szCs w:val="28"/>
        </w:rPr>
        <w:t xml:space="preserve">МЕЧЕТНЕНСКОЕ   МУНИЦИПАЛЬНОЕ  ОБРАЗОВАНИЕ </w:t>
      </w:r>
    </w:p>
    <w:p w:rsidR="000D25B8" w:rsidRDefault="000D25B8" w:rsidP="000D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0D25B8" w:rsidRDefault="000D25B8" w:rsidP="000D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D25B8" w:rsidRDefault="000D25B8" w:rsidP="000D25B8">
      <w:pPr>
        <w:pStyle w:val="1"/>
        <w:jc w:val="center"/>
        <w:rPr>
          <w:b/>
          <w:szCs w:val="28"/>
        </w:rPr>
      </w:pPr>
    </w:p>
    <w:p w:rsidR="000D25B8" w:rsidRDefault="000D25B8" w:rsidP="000D25B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СОВЕТ    ДЕПУТАТОВ</w:t>
      </w:r>
    </w:p>
    <w:p w:rsidR="000D25B8" w:rsidRPr="00B12F77" w:rsidRDefault="000D25B8" w:rsidP="000D25B8">
      <w:pPr>
        <w:pStyle w:val="1"/>
        <w:jc w:val="center"/>
        <w:rPr>
          <w:b/>
          <w:sz w:val="24"/>
          <w:szCs w:val="24"/>
        </w:rPr>
      </w:pPr>
      <w:r w:rsidRPr="00B12F77">
        <w:rPr>
          <w:b/>
          <w:sz w:val="24"/>
          <w:szCs w:val="24"/>
        </w:rPr>
        <w:t>(третьего   созыва)</w:t>
      </w:r>
    </w:p>
    <w:p w:rsidR="000D25B8" w:rsidRDefault="000D25B8" w:rsidP="000D25B8">
      <w:pPr>
        <w:jc w:val="center"/>
        <w:rPr>
          <w:sz w:val="28"/>
          <w:szCs w:val="28"/>
        </w:rPr>
      </w:pPr>
    </w:p>
    <w:p w:rsidR="000D25B8" w:rsidRDefault="000D25B8" w:rsidP="000D2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D25B8" w:rsidRDefault="000D25B8" w:rsidP="000D25B8">
      <w:pPr>
        <w:jc w:val="center"/>
        <w:rPr>
          <w:b/>
          <w:sz w:val="28"/>
          <w:szCs w:val="28"/>
        </w:rPr>
      </w:pPr>
    </w:p>
    <w:p w:rsidR="000D25B8" w:rsidRPr="00B12F77" w:rsidRDefault="000D25B8" w:rsidP="000D25B8">
      <w:pPr>
        <w:pStyle w:val="2"/>
        <w:rPr>
          <w:b w:val="0"/>
          <w:szCs w:val="28"/>
          <w:u w:val="single"/>
        </w:rPr>
      </w:pPr>
      <w:r w:rsidRPr="00B12F77">
        <w:rPr>
          <w:b w:val="0"/>
          <w:szCs w:val="28"/>
          <w:u w:val="single"/>
        </w:rPr>
        <w:t xml:space="preserve">от </w:t>
      </w:r>
      <w:r w:rsidR="00B12F77" w:rsidRPr="00B12F77">
        <w:rPr>
          <w:b w:val="0"/>
          <w:szCs w:val="28"/>
          <w:u w:val="single"/>
        </w:rPr>
        <w:t>21</w:t>
      </w:r>
      <w:r w:rsidRPr="00B12F77">
        <w:rPr>
          <w:b w:val="0"/>
          <w:szCs w:val="28"/>
          <w:u w:val="single"/>
        </w:rPr>
        <w:t xml:space="preserve">.11.2014   № </w:t>
      </w:r>
      <w:r w:rsidR="00B12F77" w:rsidRPr="00B12F77">
        <w:rPr>
          <w:b w:val="0"/>
          <w:szCs w:val="28"/>
          <w:u w:val="single"/>
        </w:rPr>
        <w:t>49</w:t>
      </w:r>
      <w:r w:rsidRPr="00B12F77">
        <w:rPr>
          <w:b w:val="0"/>
          <w:szCs w:val="28"/>
          <w:u w:val="single"/>
        </w:rPr>
        <w:t xml:space="preserve"> </w:t>
      </w:r>
    </w:p>
    <w:p w:rsidR="000D25B8" w:rsidRDefault="000D25B8" w:rsidP="000D25B8">
      <w:pPr>
        <w:pStyle w:val="2"/>
        <w:jc w:val="center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с. </w:t>
      </w:r>
      <w:proofErr w:type="spellStart"/>
      <w:r>
        <w:rPr>
          <w:b w:val="0"/>
          <w:sz w:val="22"/>
          <w:szCs w:val="22"/>
        </w:rPr>
        <w:t>Мечетное</w:t>
      </w:r>
      <w:proofErr w:type="spellEnd"/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pacing w:val="24"/>
          <w:szCs w:val="28"/>
        </w:rPr>
      </w:pPr>
    </w:p>
    <w:p w:rsidR="000D25B8" w:rsidRDefault="000D25B8" w:rsidP="000D25B8">
      <w:pPr>
        <w:pStyle w:val="1"/>
        <w:ind w:right="2692"/>
        <w:jc w:val="both"/>
        <w:rPr>
          <w:b/>
        </w:rPr>
      </w:pPr>
      <w:r>
        <w:rPr>
          <w:b/>
        </w:rPr>
        <w:t>Об  утверждении Порядка увольнения (освобождения от должности) лиц, замещающих муниципальные  должности в связи с утратой  доверия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pacing w:val="24"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  <w:r>
        <w:rPr>
          <w:spacing w:val="24"/>
          <w:szCs w:val="28"/>
        </w:rPr>
        <w:tab/>
      </w:r>
      <w:r>
        <w:rPr>
          <w:szCs w:val="28"/>
        </w:rPr>
        <w:t xml:space="preserve">Руководствуясь Федеральным  законом  от 25.12.2008 № 273-ФЗ «О противодействии коррупции», Федеральным законом от 06.10.2003 № 131-ФЗ «Об общих принципах организации  местного самоуправления в Российской  Федерации», Уставом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 Советского  муниципального района, Совет  депутатов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РЕШИЛ: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1. Утвердить порядок увольнения (освобождения от должности) лиц, замещающих муниципальные  должности, в связи  с утратой доверия, согласно приложению.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>2. Настоящее  решение  вступает  в  силу  со дня  его официального обнародования (опубликования).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Мечетненского</w:t>
      </w:r>
      <w:proofErr w:type="spellEnd"/>
      <w:r>
        <w:rPr>
          <w:b/>
          <w:szCs w:val="28"/>
        </w:rPr>
        <w:t xml:space="preserve">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А.А. Чуйков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5670"/>
        <w:rPr>
          <w:sz w:val="22"/>
          <w:szCs w:val="22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к  решению  Совета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5670"/>
        <w:rPr>
          <w:sz w:val="22"/>
          <w:szCs w:val="22"/>
        </w:rPr>
      </w:pPr>
      <w:r>
        <w:rPr>
          <w:sz w:val="22"/>
          <w:szCs w:val="22"/>
        </w:rPr>
        <w:t xml:space="preserve">Депутатов </w:t>
      </w:r>
      <w:proofErr w:type="spellStart"/>
      <w:r>
        <w:rPr>
          <w:sz w:val="22"/>
          <w:szCs w:val="22"/>
        </w:rPr>
        <w:t>Мечетненского</w:t>
      </w:r>
      <w:proofErr w:type="spellEnd"/>
      <w:r>
        <w:rPr>
          <w:sz w:val="22"/>
          <w:szCs w:val="22"/>
        </w:rPr>
        <w:t xml:space="preserve"> МО </w:t>
      </w:r>
    </w:p>
    <w:p w:rsidR="000D25B8" w:rsidRDefault="00B12F77" w:rsidP="000D25B8">
      <w:pPr>
        <w:pStyle w:val="a3"/>
        <w:tabs>
          <w:tab w:val="left" w:pos="708"/>
        </w:tabs>
        <w:spacing w:line="252" w:lineRule="auto"/>
        <w:ind w:firstLine="5670"/>
        <w:rPr>
          <w:sz w:val="22"/>
          <w:szCs w:val="22"/>
        </w:rPr>
      </w:pPr>
      <w:r>
        <w:rPr>
          <w:sz w:val="22"/>
          <w:szCs w:val="22"/>
        </w:rPr>
        <w:t>О</w:t>
      </w:r>
      <w:r w:rsidR="00B648EC">
        <w:rPr>
          <w:sz w:val="22"/>
          <w:szCs w:val="22"/>
        </w:rPr>
        <w:t>т</w:t>
      </w:r>
      <w:r>
        <w:rPr>
          <w:sz w:val="22"/>
          <w:szCs w:val="22"/>
        </w:rPr>
        <w:t>21</w:t>
      </w:r>
      <w:r w:rsidR="000D25B8">
        <w:rPr>
          <w:sz w:val="22"/>
          <w:szCs w:val="22"/>
        </w:rPr>
        <w:t>.11.2014 №</w:t>
      </w:r>
      <w:r>
        <w:rPr>
          <w:sz w:val="22"/>
          <w:szCs w:val="22"/>
        </w:rPr>
        <w:t>49</w:t>
      </w:r>
      <w:r w:rsidR="000D25B8">
        <w:rPr>
          <w:sz w:val="22"/>
          <w:szCs w:val="22"/>
        </w:rPr>
        <w:t xml:space="preserve">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5670"/>
        <w:rPr>
          <w:sz w:val="22"/>
          <w:szCs w:val="22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увольнения (освобождения от должности) лиц, замещающих  муниципальные  должности, в связи с  утратой  доверия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1. 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образования, в связи с утратой доверия в случаях, установленных ст. 13.1 Федерального закона от 25.12.2008 № 272-ФЗ «О противодействии коррупции».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2.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1) непринятия  лицом мер по предотвращению и (или) урегулированию конфликта интересов, стороной которого оно является;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2) не представления лицом  сведений о своих доходах, об имуществе и обязательствах имущественного характера своих супруги (супруга) и несовершеннолетних детей либо представления заведомо  недостоверных или неполных сведений;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4) осуществление лицом предпринимательской деятельности;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5) вхождения лица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из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Глава муниципального образования, подлежит увольнению (освобождению от должности) в связи с утратой  доверия  также  в  случае несоблюдения  им, его  супругой (супругом)  и  (или)  несовершеннолетними  детьми запрета  </w:t>
      </w:r>
      <w:proofErr w:type="gramStart"/>
      <w:r>
        <w:rPr>
          <w:szCs w:val="28"/>
        </w:rPr>
        <w:t>открытия</w:t>
      </w:r>
      <w:proofErr w:type="gramEnd"/>
      <w:r>
        <w:rPr>
          <w:szCs w:val="28"/>
        </w:rPr>
        <w:t xml:space="preserve"> и иметь  счета (вклады), хранить наличные  денежные  средства и ценности  в иностранных  банках, расположенных  за пределами территории Российской  Федерации, владеть и (или) пользоваться иностранными  финансовыми  инструментами.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Лицо, замещающее муниципальную должность, которому стало известно о возникновении у подчиненного ему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</w:t>
      </w:r>
      <w:r>
        <w:rPr>
          <w:szCs w:val="28"/>
        </w:rPr>
        <w:lastRenderedPageBreak/>
        <w:t>случае непринятия 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Увольнение (освобождение от должности) лица, замещающего муниципальную должность в органе местного самоуправления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в связи с утратой доверия (далее – увольнение в связи с утратой доверия) осуществляется на основании решения Совета депутатов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образования, принимаемого в течение 30 календарных дней после поступления в Совет депутатов письменного заключения комиссии, определяемой главой 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образования, вынесенного по результатам проведенной в</w:t>
      </w:r>
      <w:proofErr w:type="gramEnd"/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порядке, утвержденном  Советом  депутатов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образования, проверки, подтверждающей наличие предусмотренных пунктами 2 и  3 настоящего  порядка случаев, возникновение которых влечет за собой увольнение (освобождение от должности) в связи с утратой доверия лиц, замещающих муниципальные должности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образования.</w:t>
      </w:r>
      <w:proofErr w:type="gramEnd"/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 пунктах 2,3 настоящего Порядка, представленная в соответствующий  орган местного самоуправления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Решение об увольнении (освобождении от должности) в связи с утратой доверия  Главы 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принимается Советом депутатов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 муниципального образования с учетом особенностей, установленных статьей  74.1 Федерального закона от 06.10.2003 № 131-ФЗ «Об общих принципах организации местного самоуправления в Российской Федерации».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 xml:space="preserve">Решение об увольнении (освобождении от должности) в  связи с утратой доверия действующего на постоянной основе, принимается с учетом особенностей, установленных Уставом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 акт.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Непредставление лицом, замещающим муниципальную должность, объяснения не являются препятствием для принятия решения об увольнении в связи с утратой доверия.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6. При рассмотрении и принятии решения об  увольнении (освобождении от должности) в связи с утратой доверия должны быть обеспечены: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lastRenderedPageBreak/>
        <w:t>- заблаговременное получение лицом, замещающим муниципальную  должность, уведомления о дате, времени и месте рассмотрения результатов проверки, указанной в  пункте  4  настоящего Порядка, а также ознакомление  с  информацией о совершении лицом, замещающим муниципальную должность, коррупционного правонарушения;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- представление  лицу, замещающему муниципальную должность, возможности дать объяснения по поводу обстоятельств, выдвигаемых в качестве оснований для его  увольнения (освобождения от должности) в связи с утратой доверия.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7. В решении об увольнении (освобождении  от должности) лица, замещающего муниципальную  должность, в связи с  утратой 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 противодействии  коррупции».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8. Копия решения об увольнении лица (освобождении от должности), замещающего муниципальную  должность, в связи с утратой доверия вручается  лицу, замещающему муниципальную должность под расписку.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0D25B8" w:rsidRDefault="000D25B8" w:rsidP="000D25B8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>9. Лицо, замещающее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  <w:r>
        <w:rPr>
          <w:b/>
          <w:szCs w:val="28"/>
        </w:rPr>
        <w:t>Верно: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szCs w:val="28"/>
        </w:rPr>
      </w:pPr>
      <w:r>
        <w:rPr>
          <w:b/>
          <w:szCs w:val="28"/>
        </w:rPr>
        <w:t xml:space="preserve">Секретарь Совета депутатов </w:t>
      </w:r>
      <w:r>
        <w:rPr>
          <w:b/>
          <w:szCs w:val="28"/>
        </w:rPr>
        <w:tab/>
      </w:r>
      <w:r>
        <w:rPr>
          <w:b/>
          <w:szCs w:val="28"/>
        </w:rPr>
        <w:tab/>
        <w:t>Е.</w:t>
      </w:r>
      <w:r w:rsidR="00B648EC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B648EC">
        <w:rPr>
          <w:b/>
          <w:szCs w:val="28"/>
        </w:rPr>
        <w:t>Дюка</w:t>
      </w:r>
      <w:r w:rsidR="00867ECE">
        <w:rPr>
          <w:b/>
          <w:szCs w:val="28"/>
        </w:rPr>
        <w:t>ре</w:t>
      </w:r>
      <w:r>
        <w:rPr>
          <w:b/>
          <w:szCs w:val="28"/>
        </w:rPr>
        <w:t>ва</w:t>
      </w:r>
      <w:proofErr w:type="spellEnd"/>
      <w:r>
        <w:rPr>
          <w:szCs w:val="28"/>
        </w:rPr>
        <w:t xml:space="preserve"> </w:t>
      </w: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0D25B8" w:rsidRDefault="000D25B8" w:rsidP="000D25B8">
      <w:pPr>
        <w:pStyle w:val="a3"/>
        <w:tabs>
          <w:tab w:val="left" w:pos="708"/>
        </w:tabs>
        <w:spacing w:line="252" w:lineRule="auto"/>
        <w:ind w:firstLine="0"/>
        <w:rPr>
          <w:b/>
          <w:szCs w:val="28"/>
        </w:rPr>
      </w:pPr>
    </w:p>
    <w:p w:rsidR="00942943" w:rsidRDefault="00942943"/>
    <w:sectPr w:rsidR="00942943" w:rsidSect="0094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5B8"/>
    <w:rsid w:val="000D25B8"/>
    <w:rsid w:val="000F616C"/>
    <w:rsid w:val="00201350"/>
    <w:rsid w:val="006168AD"/>
    <w:rsid w:val="00867ECE"/>
    <w:rsid w:val="00941C25"/>
    <w:rsid w:val="00942943"/>
    <w:rsid w:val="00AA4478"/>
    <w:rsid w:val="00B12F77"/>
    <w:rsid w:val="00B648EC"/>
    <w:rsid w:val="00F6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5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25B8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2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D25B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0D2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D25B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D25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2014-11-20T13:57:00Z</cp:lastPrinted>
  <dcterms:created xsi:type="dcterms:W3CDTF">2014-11-12T07:03:00Z</dcterms:created>
  <dcterms:modified xsi:type="dcterms:W3CDTF">2014-11-20T13:57:00Z</dcterms:modified>
</cp:coreProperties>
</file>