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67" w:rsidRDefault="00B216B5" w:rsidP="00215067">
      <w:pPr>
        <w:ind w:left="360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173355</wp:posOffset>
            </wp:positionV>
            <wp:extent cx="542925" cy="714375"/>
            <wp:effectExtent l="19050" t="0" r="9525" b="0"/>
            <wp:wrapSquare wrapText="right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067">
        <w:rPr>
          <w:sz w:val="24"/>
        </w:rPr>
        <w:t xml:space="preserve">             </w:t>
      </w:r>
    </w:p>
    <w:p w:rsidR="00215067" w:rsidRDefault="00215067" w:rsidP="00215067">
      <w:r>
        <w:br w:type="textWrapping" w:clear="all"/>
      </w:r>
    </w:p>
    <w:p w:rsidR="00215067" w:rsidRDefault="00215067" w:rsidP="00215067">
      <w:pPr>
        <w:jc w:val="right"/>
        <w:rPr>
          <w:b/>
          <w:szCs w:val="28"/>
        </w:rPr>
      </w:pPr>
    </w:p>
    <w:p w:rsidR="00215067" w:rsidRDefault="00215067" w:rsidP="00215067">
      <w:pPr>
        <w:jc w:val="center"/>
        <w:rPr>
          <w:b/>
          <w:szCs w:val="28"/>
        </w:rPr>
      </w:pPr>
      <w:r>
        <w:rPr>
          <w:b/>
          <w:szCs w:val="28"/>
        </w:rPr>
        <w:t xml:space="preserve">МЕЧЕТНЕНСКОЕ    МУНИЦИПАЛЬНОЕ ОБРАЗОВАНИЕ </w:t>
      </w:r>
    </w:p>
    <w:p w:rsidR="00215067" w:rsidRDefault="00215067" w:rsidP="0021506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 МУНИЦИПАЛЬНОГО  РАЙОНА   </w:t>
      </w:r>
    </w:p>
    <w:p w:rsidR="00215067" w:rsidRDefault="00215067" w:rsidP="00215067">
      <w:pPr>
        <w:jc w:val="center"/>
        <w:rPr>
          <w:b/>
          <w:szCs w:val="28"/>
        </w:rPr>
      </w:pPr>
      <w:r>
        <w:rPr>
          <w:b/>
          <w:szCs w:val="28"/>
        </w:rPr>
        <w:t>САРАТОВСКОЙ   ОБЛАСТИ</w:t>
      </w:r>
    </w:p>
    <w:p w:rsidR="00215067" w:rsidRDefault="00215067" w:rsidP="00215067">
      <w:pPr>
        <w:jc w:val="center"/>
        <w:rPr>
          <w:b/>
          <w:szCs w:val="28"/>
        </w:rPr>
      </w:pPr>
    </w:p>
    <w:p w:rsidR="00215067" w:rsidRDefault="00215067" w:rsidP="00215067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 </w:t>
      </w:r>
    </w:p>
    <w:p w:rsidR="00215067" w:rsidRDefault="00215067" w:rsidP="00215067">
      <w:pPr>
        <w:jc w:val="center"/>
        <w:rPr>
          <w:sz w:val="22"/>
          <w:szCs w:val="22"/>
        </w:rPr>
      </w:pPr>
      <w:r>
        <w:rPr>
          <w:sz w:val="22"/>
          <w:szCs w:val="22"/>
        </w:rPr>
        <w:t>(третьего    созыва)</w:t>
      </w:r>
    </w:p>
    <w:p w:rsidR="00215067" w:rsidRDefault="00215067" w:rsidP="00215067">
      <w:pPr>
        <w:jc w:val="center"/>
        <w:rPr>
          <w:szCs w:val="28"/>
        </w:rPr>
      </w:pPr>
    </w:p>
    <w:p w:rsidR="00215067" w:rsidRDefault="00215067" w:rsidP="0021506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15067" w:rsidRDefault="00215067" w:rsidP="00215067">
      <w:pPr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ечетное</w:t>
      </w:r>
      <w:proofErr w:type="spellEnd"/>
    </w:p>
    <w:p w:rsidR="00215067" w:rsidRDefault="00215067" w:rsidP="00215067">
      <w:pPr>
        <w:jc w:val="center"/>
        <w:rPr>
          <w:szCs w:val="28"/>
        </w:rPr>
      </w:pPr>
    </w:p>
    <w:p w:rsidR="00215067" w:rsidRDefault="00215067" w:rsidP="00215067">
      <w:pPr>
        <w:jc w:val="both"/>
        <w:rPr>
          <w:szCs w:val="28"/>
        </w:rPr>
      </w:pPr>
      <w:r>
        <w:rPr>
          <w:szCs w:val="28"/>
        </w:rPr>
        <w:t>от  21.11.201</w:t>
      </w:r>
      <w:r w:rsidR="0075488A">
        <w:rPr>
          <w:szCs w:val="28"/>
        </w:rPr>
        <w:t>4 №  50</w:t>
      </w:r>
    </w:p>
    <w:p w:rsidR="00215067" w:rsidRDefault="00215067" w:rsidP="00215067">
      <w:pPr>
        <w:rPr>
          <w:b/>
          <w:sz w:val="24"/>
        </w:rPr>
      </w:pPr>
    </w:p>
    <w:p w:rsidR="00215067" w:rsidRDefault="00215067" w:rsidP="00215067">
      <w:pPr>
        <w:rPr>
          <w:b/>
          <w:sz w:val="24"/>
        </w:rPr>
      </w:pPr>
    </w:p>
    <w:p w:rsidR="00215067" w:rsidRDefault="00215067" w:rsidP="00215067">
      <w:pPr>
        <w:rPr>
          <w:b/>
          <w:szCs w:val="28"/>
        </w:rPr>
      </w:pPr>
      <w:r>
        <w:rPr>
          <w:b/>
          <w:szCs w:val="28"/>
        </w:rPr>
        <w:t>О проекте решения Совета депутатов</w:t>
      </w:r>
    </w:p>
    <w:p w:rsidR="00215067" w:rsidRDefault="00215067" w:rsidP="00215067">
      <w:pPr>
        <w:rPr>
          <w:b/>
          <w:szCs w:val="28"/>
        </w:rPr>
      </w:pPr>
      <w:proofErr w:type="spellStart"/>
      <w:r>
        <w:rPr>
          <w:b/>
          <w:szCs w:val="28"/>
        </w:rPr>
        <w:t>Мечетненского</w:t>
      </w:r>
      <w:proofErr w:type="spellEnd"/>
      <w:r>
        <w:rPr>
          <w:b/>
          <w:szCs w:val="28"/>
        </w:rPr>
        <w:t xml:space="preserve"> муниципального образования</w:t>
      </w:r>
    </w:p>
    <w:p w:rsidR="00215067" w:rsidRDefault="00215067" w:rsidP="00215067">
      <w:pPr>
        <w:rPr>
          <w:b/>
          <w:szCs w:val="28"/>
        </w:rPr>
      </w:pPr>
      <w:r>
        <w:rPr>
          <w:b/>
          <w:bCs/>
          <w:szCs w:val="28"/>
        </w:rPr>
        <w:t>«О  местном бюджете на 201</w:t>
      </w:r>
      <w:r w:rsidR="0075488A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год»</w:t>
      </w:r>
    </w:p>
    <w:p w:rsidR="00215067" w:rsidRDefault="00215067" w:rsidP="00215067">
      <w:pPr>
        <w:jc w:val="center"/>
        <w:rPr>
          <w:b/>
          <w:szCs w:val="28"/>
        </w:rPr>
      </w:pP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 Уставом </w:t>
      </w:r>
      <w:proofErr w:type="spellStart"/>
      <w:r>
        <w:rPr>
          <w:sz w:val="28"/>
          <w:szCs w:val="28"/>
        </w:rPr>
        <w:t>Мечётненского</w:t>
      </w:r>
      <w:proofErr w:type="spellEnd"/>
      <w:r>
        <w:rPr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sz w:val="28"/>
          <w:szCs w:val="28"/>
        </w:rPr>
        <w:t>Мечётненского</w:t>
      </w:r>
      <w:proofErr w:type="spellEnd"/>
      <w:r>
        <w:rPr>
          <w:sz w:val="28"/>
          <w:szCs w:val="28"/>
        </w:rPr>
        <w:t xml:space="preserve"> муниципального образования РЕШИЛ</w:t>
      </w:r>
      <w:proofErr w:type="gramEnd"/>
      <w:r>
        <w:rPr>
          <w:sz w:val="28"/>
          <w:szCs w:val="28"/>
        </w:rPr>
        <w:t>: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1.Принять к рассмотрению проект решения 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«О местном бюджете на 201</w:t>
      </w:r>
      <w:r w:rsidR="0075488A">
        <w:rPr>
          <w:sz w:val="28"/>
          <w:szCs w:val="28"/>
        </w:rPr>
        <w:t>5</w:t>
      </w:r>
      <w:r>
        <w:rPr>
          <w:sz w:val="28"/>
          <w:szCs w:val="28"/>
        </w:rPr>
        <w:t xml:space="preserve"> год»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Приложение прилагается. 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решения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«О местном бюджете на 201</w:t>
      </w:r>
      <w:r w:rsidR="0075488A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на информационных стендах 22 ноября 201</w:t>
      </w:r>
      <w:r w:rsidR="007548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решения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 «О местном бюджете</w:t>
      </w:r>
      <w:r w:rsidR="00365AC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65AC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5488A">
        <w:rPr>
          <w:sz w:val="28"/>
          <w:szCs w:val="28"/>
        </w:rPr>
        <w:t>5</w:t>
      </w:r>
      <w:r>
        <w:rPr>
          <w:sz w:val="28"/>
          <w:szCs w:val="28"/>
        </w:rPr>
        <w:t xml:space="preserve"> год» 5 декабря 201</w:t>
      </w:r>
      <w:r w:rsidR="007548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14-00 часов в Доме культуры с. </w:t>
      </w:r>
      <w:proofErr w:type="spellStart"/>
      <w:r>
        <w:rPr>
          <w:sz w:val="28"/>
          <w:szCs w:val="28"/>
        </w:rPr>
        <w:t>Мечетное</w:t>
      </w:r>
      <w:proofErr w:type="spellEnd"/>
      <w:r>
        <w:rPr>
          <w:sz w:val="28"/>
          <w:szCs w:val="28"/>
        </w:rPr>
        <w:t>.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4. Поручить проведение публичных слушаний комиссии по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налоговой политике и имущественным отношениям при Совете депутатов.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5. Определить следующий состав участников публичных слушаний: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депутаты Совета депутатов;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работники администрации муниципального образования;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представители учреждений социальной сферы муниципального образования;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представители общественных комиссий и формирований при администрации муниципального образования;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представители организаций и учреждений, расположенных на территории муниципального образования;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жители  муниципального образования.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6. Замечания и предложения по проекту решения Совета депутатов «О местном бюджете на 201</w:t>
      </w:r>
      <w:r w:rsidR="0075488A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направлять в администрацию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215067" w:rsidRDefault="00215067" w:rsidP="0021506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образования. </w:t>
      </w:r>
    </w:p>
    <w:p w:rsidR="00215067" w:rsidRDefault="00215067" w:rsidP="00215067">
      <w:pPr>
        <w:pStyle w:val="a3"/>
        <w:rPr>
          <w:b/>
        </w:rPr>
      </w:pPr>
    </w:p>
    <w:p w:rsidR="0075488A" w:rsidRDefault="0075488A" w:rsidP="00215067">
      <w:pPr>
        <w:pStyle w:val="a3"/>
        <w:rPr>
          <w:b/>
        </w:rPr>
      </w:pPr>
    </w:p>
    <w:p w:rsidR="00215067" w:rsidRDefault="00215067" w:rsidP="00215067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Мечётненского</w:t>
      </w:r>
      <w:proofErr w:type="spellEnd"/>
      <w:r>
        <w:rPr>
          <w:b/>
        </w:rPr>
        <w:t xml:space="preserve"> </w:t>
      </w:r>
    </w:p>
    <w:p w:rsidR="00215067" w:rsidRDefault="00215067" w:rsidP="00215067">
      <w:pPr>
        <w:rPr>
          <w:b/>
        </w:rPr>
      </w:pPr>
      <w:r>
        <w:rPr>
          <w:b/>
        </w:rPr>
        <w:t>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А.А.Чуйков</w:t>
      </w:r>
    </w:p>
    <w:p w:rsidR="00942943" w:rsidRDefault="00942943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B216B5" w:rsidRDefault="00B216B5"/>
    <w:p w:rsidR="008F249A" w:rsidRDefault="008F249A"/>
    <w:p w:rsidR="008F249A" w:rsidRDefault="008F249A"/>
    <w:p w:rsidR="00B216B5" w:rsidRDefault="00B216B5"/>
    <w:p w:rsidR="00B216B5" w:rsidRDefault="00B216B5"/>
    <w:p w:rsidR="00B216B5" w:rsidRDefault="00B216B5"/>
    <w:p w:rsidR="00B216B5" w:rsidRDefault="00B216B5" w:rsidP="00B216B5">
      <w:pPr>
        <w:rPr>
          <w:b/>
          <w:bCs/>
          <w:sz w:val="24"/>
        </w:rPr>
      </w:pPr>
      <w:r>
        <w:rPr>
          <w:b/>
          <w:bCs/>
          <w:sz w:val="24"/>
        </w:rPr>
        <w:t>О проекте решения Совета депутатов</w:t>
      </w:r>
    </w:p>
    <w:p w:rsidR="00B216B5" w:rsidRDefault="00B216B5" w:rsidP="00B216B5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Мечетненского</w:t>
      </w:r>
      <w:proofErr w:type="spellEnd"/>
      <w:r>
        <w:rPr>
          <w:b/>
          <w:bCs/>
          <w:sz w:val="24"/>
        </w:rPr>
        <w:t xml:space="preserve"> муниципального образования</w:t>
      </w:r>
    </w:p>
    <w:p w:rsidR="00B216B5" w:rsidRDefault="00B216B5" w:rsidP="00B216B5">
      <w:pPr>
        <w:rPr>
          <w:b/>
          <w:bCs/>
          <w:sz w:val="24"/>
        </w:rPr>
      </w:pPr>
      <w:r>
        <w:rPr>
          <w:b/>
          <w:bCs/>
          <w:sz w:val="24"/>
        </w:rPr>
        <w:t>«О  местном бюджете на 2015 год»</w:t>
      </w:r>
    </w:p>
    <w:p w:rsidR="00B216B5" w:rsidRPr="00812687" w:rsidRDefault="00B216B5" w:rsidP="00B216B5">
      <w:pPr>
        <w:jc w:val="both"/>
        <w:rPr>
          <w:b/>
          <w:i/>
          <w:sz w:val="24"/>
        </w:rPr>
      </w:pPr>
      <w:r w:rsidRPr="00812687">
        <w:rPr>
          <w:b/>
          <w:i/>
          <w:sz w:val="24"/>
        </w:rPr>
        <w:t xml:space="preserve"> </w:t>
      </w:r>
    </w:p>
    <w:p w:rsidR="00B216B5" w:rsidRDefault="00B216B5" w:rsidP="00B216B5">
      <w:pPr>
        <w:pStyle w:val="a3"/>
        <w:ind w:left="60" w:firstLine="480"/>
      </w:pPr>
      <w:r>
        <w:t>Руководствуясь Бюджетным кодексом  Российской Федерации</w:t>
      </w:r>
      <w:proofErr w:type="gramStart"/>
      <w:r>
        <w:t xml:space="preserve"> ,</w:t>
      </w:r>
      <w:proofErr w:type="gramEnd"/>
      <w:r>
        <w:t xml:space="preserve">Федеральным Законом  от 06.10.2003 № 131 ФЗ « Об общих принципах организации местного самоуправления  Российской Федерации» , Уставом </w:t>
      </w:r>
      <w:proofErr w:type="spellStart"/>
      <w:r>
        <w:t>Мечетненского</w:t>
      </w:r>
      <w:proofErr w:type="spellEnd"/>
      <w:r>
        <w:t xml:space="preserve"> муниципального образования   Совет депутатов </w:t>
      </w:r>
      <w:proofErr w:type="spellStart"/>
      <w:r>
        <w:t>Мечетненского</w:t>
      </w:r>
      <w:proofErr w:type="spellEnd"/>
      <w:r>
        <w:t xml:space="preserve"> муниципального образования РЕШИЛ:</w:t>
      </w:r>
    </w:p>
    <w:p w:rsidR="00B216B5" w:rsidRDefault="00B216B5" w:rsidP="00B216B5">
      <w:pPr>
        <w:pStyle w:val="a3"/>
        <w:ind w:left="60" w:firstLine="480"/>
      </w:pPr>
      <w:r>
        <w:t xml:space="preserve">1. Утвердить основные характеристики местного бюджета  </w:t>
      </w:r>
      <w:proofErr w:type="spellStart"/>
      <w:r>
        <w:t>Мечетненского</w:t>
      </w:r>
      <w:proofErr w:type="spellEnd"/>
      <w:r w:rsidRPr="00714B62">
        <w:t xml:space="preserve"> </w:t>
      </w:r>
      <w:r>
        <w:t>муниципального образования     на 201</w:t>
      </w:r>
      <w:r w:rsidRPr="00714B62">
        <w:t>5</w:t>
      </w:r>
      <w:r>
        <w:t xml:space="preserve"> год:</w:t>
      </w:r>
    </w:p>
    <w:p w:rsidR="00B216B5" w:rsidRDefault="00B216B5" w:rsidP="00B216B5">
      <w:pPr>
        <w:pStyle w:val="a3"/>
        <w:ind w:firstLine="540"/>
      </w:pPr>
      <w:r>
        <w:t xml:space="preserve">1.1.общий объём доходов в сумме  </w:t>
      </w:r>
      <w:r w:rsidRPr="00081DF2">
        <w:t>4735.2</w:t>
      </w:r>
      <w:r>
        <w:t xml:space="preserve"> тыс. рублей;</w:t>
      </w:r>
    </w:p>
    <w:p w:rsidR="00B216B5" w:rsidRDefault="00B216B5" w:rsidP="00B216B5">
      <w:pPr>
        <w:pStyle w:val="a3"/>
        <w:ind w:left="60" w:firstLine="480"/>
      </w:pPr>
      <w:r>
        <w:t xml:space="preserve">1.2. общий объём расходов в сумме  </w:t>
      </w:r>
      <w:r w:rsidRPr="00081DF2">
        <w:t>4735.2</w:t>
      </w:r>
      <w:r>
        <w:t xml:space="preserve"> тыс. рублей;</w:t>
      </w:r>
    </w:p>
    <w:p w:rsidR="00B216B5" w:rsidRDefault="00B216B5" w:rsidP="00B216B5">
      <w:pPr>
        <w:pStyle w:val="a3"/>
        <w:ind w:left="60" w:firstLine="480"/>
      </w:pPr>
      <w:r>
        <w:t>1.3 .дефицит местного бюджета  в сумме 0,0 тыс. рублей;</w:t>
      </w:r>
    </w:p>
    <w:p w:rsidR="00B216B5" w:rsidRDefault="00B216B5" w:rsidP="00B216B5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71E5">
        <w:rPr>
          <w:sz w:val="24"/>
          <w:szCs w:val="24"/>
        </w:rPr>
        <w:t>2</w:t>
      </w:r>
      <w:r>
        <w:rPr>
          <w:sz w:val="24"/>
          <w:szCs w:val="24"/>
        </w:rPr>
        <w:t xml:space="preserve">. Утвердить </w:t>
      </w:r>
      <w:r w:rsidRPr="00043AE1">
        <w:rPr>
          <w:sz w:val="24"/>
          <w:szCs w:val="24"/>
        </w:rPr>
        <w:t xml:space="preserve">   поступление доходов в  местный бюджет   согласно приложению</w:t>
      </w:r>
      <w:r>
        <w:rPr>
          <w:sz w:val="24"/>
          <w:szCs w:val="24"/>
        </w:rPr>
        <w:t xml:space="preserve">  1.</w:t>
      </w:r>
      <w:r w:rsidRPr="00043AE1">
        <w:rPr>
          <w:sz w:val="24"/>
          <w:szCs w:val="24"/>
        </w:rPr>
        <w:t xml:space="preserve"> </w:t>
      </w:r>
    </w:p>
    <w:p w:rsidR="00B216B5" w:rsidRDefault="00B216B5" w:rsidP="00B216B5">
      <w:pPr>
        <w:pStyle w:val="a3"/>
        <w:ind w:firstLine="480"/>
      </w:pPr>
      <w:r>
        <w:t xml:space="preserve"> </w:t>
      </w:r>
      <w:r w:rsidRPr="001871E5">
        <w:t>3</w:t>
      </w:r>
      <w:r>
        <w:t>. Утвердить на 201</w:t>
      </w:r>
      <w:r w:rsidRPr="001871E5">
        <w:t>5</w:t>
      </w:r>
      <w:r>
        <w:t xml:space="preserve"> год:</w:t>
      </w:r>
    </w:p>
    <w:p w:rsidR="00B216B5" w:rsidRDefault="00B216B5" w:rsidP="00B216B5">
      <w:pPr>
        <w:pStyle w:val="a3"/>
        <w:ind w:firstLine="480"/>
      </w:pPr>
      <w:r w:rsidRPr="001871E5">
        <w:t>3</w:t>
      </w:r>
      <w:r>
        <w:t>.1. перечень главных администраторов доходов  местного бюджета   согласно приложению   2;</w:t>
      </w:r>
    </w:p>
    <w:p w:rsidR="00B216B5" w:rsidRPr="009F7646" w:rsidRDefault="00B216B5" w:rsidP="00B216B5">
      <w:pPr>
        <w:pStyle w:val="a3"/>
        <w:ind w:firstLine="480"/>
      </w:pPr>
      <w:r w:rsidRPr="001871E5">
        <w:t>3</w:t>
      </w:r>
      <w:r>
        <w:t xml:space="preserve">.2. перечень главных </w:t>
      </w:r>
      <w:proofErr w:type="gramStart"/>
      <w:r>
        <w:t>администраторов  источников финансирования дефицита местного бюджета</w:t>
      </w:r>
      <w:proofErr w:type="gramEnd"/>
      <w:r>
        <w:t xml:space="preserve">  согласно приложению  3.</w:t>
      </w:r>
    </w:p>
    <w:p w:rsidR="00B216B5" w:rsidRPr="003A45BB" w:rsidRDefault="00B216B5" w:rsidP="00B216B5">
      <w:pPr>
        <w:pStyle w:val="a3"/>
        <w:ind w:firstLine="480"/>
      </w:pPr>
      <w:r w:rsidRPr="001871E5">
        <w:t>3</w:t>
      </w:r>
      <w:r>
        <w:t>.</w:t>
      </w:r>
      <w:r w:rsidRPr="003A45BB">
        <w:t>3</w:t>
      </w:r>
      <w:r>
        <w:t xml:space="preserve">   нормативы отчислений  по отдельным видам доходов  в бюджет </w:t>
      </w:r>
      <w:proofErr w:type="spellStart"/>
      <w:r>
        <w:t>Мечетненского</w:t>
      </w:r>
      <w:proofErr w:type="spellEnd"/>
      <w:r>
        <w:t xml:space="preserve"> муниципального образования  согласно приложению 4.</w:t>
      </w:r>
    </w:p>
    <w:p w:rsidR="00B216B5" w:rsidRDefault="00B216B5" w:rsidP="00B216B5">
      <w:pPr>
        <w:pStyle w:val="a5"/>
        <w:ind w:left="0" w:firstLine="480"/>
      </w:pPr>
      <w:r w:rsidRPr="001871E5">
        <w:t>4</w:t>
      </w:r>
      <w:r>
        <w:t>. Утвердить  бюджетные ассигнования  местного бюджета на 201</w:t>
      </w:r>
      <w:r w:rsidRPr="001871E5">
        <w:t>5</w:t>
      </w:r>
      <w:r>
        <w:t xml:space="preserve"> год: </w:t>
      </w:r>
    </w:p>
    <w:p w:rsidR="00B216B5" w:rsidRDefault="00B216B5" w:rsidP="00B216B5">
      <w:pPr>
        <w:ind w:right="-426" w:firstLine="480"/>
        <w:jc w:val="both"/>
        <w:rPr>
          <w:sz w:val="24"/>
        </w:rPr>
      </w:pPr>
      <w:r>
        <w:rPr>
          <w:sz w:val="24"/>
        </w:rPr>
        <w:t xml:space="preserve"> </w:t>
      </w:r>
      <w:r w:rsidRPr="001871E5">
        <w:rPr>
          <w:sz w:val="24"/>
        </w:rPr>
        <w:t>4</w:t>
      </w:r>
      <w:r>
        <w:rPr>
          <w:sz w:val="24"/>
        </w:rPr>
        <w:t>.1. ведомственную структуру расходов местного бюджета   согласно приложению  5.</w:t>
      </w:r>
      <w:r w:rsidRPr="00EF1BC7">
        <w:rPr>
          <w:sz w:val="24"/>
        </w:rPr>
        <w:t xml:space="preserve"> </w:t>
      </w:r>
    </w:p>
    <w:p w:rsidR="00B216B5" w:rsidRPr="00341FF6" w:rsidRDefault="00B216B5" w:rsidP="00B216B5">
      <w:pPr>
        <w:ind w:firstLine="480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341FF6">
        <w:rPr>
          <w:sz w:val="24"/>
          <w:szCs w:val="24"/>
        </w:rPr>
        <w:t>4.2. распределение бюджетных ассигнований  по разделам</w:t>
      </w:r>
      <w:proofErr w:type="gramStart"/>
      <w:r w:rsidRPr="00341FF6">
        <w:rPr>
          <w:sz w:val="24"/>
          <w:szCs w:val="24"/>
        </w:rPr>
        <w:t xml:space="preserve"> ,</w:t>
      </w:r>
      <w:proofErr w:type="gramEnd"/>
      <w:r w:rsidRPr="00341FF6">
        <w:rPr>
          <w:sz w:val="24"/>
          <w:szCs w:val="24"/>
        </w:rPr>
        <w:t xml:space="preserve"> подразделам, целевым статьям (муниципальным программам и </w:t>
      </w:r>
      <w:proofErr w:type="spellStart"/>
      <w:r w:rsidRPr="00341FF6">
        <w:rPr>
          <w:sz w:val="24"/>
          <w:szCs w:val="24"/>
        </w:rPr>
        <w:t>непрограммным</w:t>
      </w:r>
      <w:proofErr w:type="spellEnd"/>
      <w:r w:rsidRPr="00341FF6">
        <w:rPr>
          <w:sz w:val="24"/>
          <w:szCs w:val="24"/>
        </w:rPr>
        <w:t xml:space="preserve">  направлениям деятельности), группам и подгруппам видов расходов  классификации расходов местного бюджета   согласно приложению  6</w:t>
      </w:r>
      <w:r w:rsidRPr="00341FF6">
        <w:rPr>
          <w:bCs/>
          <w:iCs/>
          <w:sz w:val="24"/>
          <w:szCs w:val="24"/>
        </w:rPr>
        <w:t>;</w:t>
      </w:r>
      <w:r w:rsidRPr="00341FF6">
        <w:rPr>
          <w:sz w:val="24"/>
          <w:szCs w:val="24"/>
        </w:rPr>
        <w:t xml:space="preserve"> </w:t>
      </w:r>
    </w:p>
    <w:p w:rsidR="00B216B5" w:rsidRPr="00043AE1" w:rsidRDefault="00B216B5" w:rsidP="00B216B5">
      <w:pPr>
        <w:ind w:firstLine="480"/>
        <w:jc w:val="both"/>
        <w:rPr>
          <w:sz w:val="24"/>
        </w:rPr>
      </w:pPr>
      <w:r w:rsidRPr="00341FF6">
        <w:rPr>
          <w:sz w:val="24"/>
          <w:szCs w:val="24"/>
        </w:rPr>
        <w:t xml:space="preserve">4.3. распределение бюджетных ассигнований  по целевым статьям (муниципальным программам и </w:t>
      </w:r>
      <w:proofErr w:type="spellStart"/>
      <w:r w:rsidRPr="00341FF6">
        <w:rPr>
          <w:sz w:val="24"/>
          <w:szCs w:val="24"/>
        </w:rPr>
        <w:t>непрограммным</w:t>
      </w:r>
      <w:proofErr w:type="spellEnd"/>
      <w:r w:rsidRPr="00341FF6">
        <w:rPr>
          <w:sz w:val="24"/>
          <w:szCs w:val="24"/>
        </w:rPr>
        <w:t xml:space="preserve">  направлениям деятельности), группам и подгруппам </w:t>
      </w:r>
      <w:proofErr w:type="gramStart"/>
      <w:r w:rsidRPr="00341FF6">
        <w:rPr>
          <w:sz w:val="24"/>
          <w:szCs w:val="24"/>
        </w:rPr>
        <w:t>видов расходов  классификации расходов местного бюджета</w:t>
      </w:r>
      <w:proofErr w:type="gramEnd"/>
      <w:r w:rsidRPr="00341FF6">
        <w:rPr>
          <w:sz w:val="24"/>
          <w:szCs w:val="24"/>
        </w:rPr>
        <w:t xml:space="preserve">   согласно приложению  7</w:t>
      </w:r>
      <w:r w:rsidRPr="00341FF6">
        <w:rPr>
          <w:bCs/>
          <w:iCs/>
          <w:sz w:val="24"/>
          <w:szCs w:val="24"/>
        </w:rPr>
        <w:t>;</w:t>
      </w:r>
      <w:r w:rsidRPr="00341FF6">
        <w:rPr>
          <w:sz w:val="24"/>
          <w:szCs w:val="24"/>
        </w:rPr>
        <w:t xml:space="preserve"> </w:t>
      </w:r>
    </w:p>
    <w:p w:rsidR="00B216B5" w:rsidRDefault="00B216B5" w:rsidP="00B216B5">
      <w:pPr>
        <w:ind w:right="-143"/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r w:rsidRPr="001871E5">
        <w:rPr>
          <w:sz w:val="24"/>
        </w:rPr>
        <w:t>4</w:t>
      </w:r>
      <w:r>
        <w:rPr>
          <w:sz w:val="24"/>
        </w:rPr>
        <w:t>.</w:t>
      </w:r>
      <w:r w:rsidRPr="001871E5">
        <w:rPr>
          <w:sz w:val="24"/>
        </w:rPr>
        <w:t>4</w:t>
      </w:r>
      <w:r>
        <w:rPr>
          <w:sz w:val="24"/>
        </w:rPr>
        <w:t xml:space="preserve"> источники  финансирования дефицита местного бюджета    согласно приложению </w:t>
      </w:r>
      <w:r w:rsidRPr="001871E5">
        <w:rPr>
          <w:sz w:val="24"/>
        </w:rPr>
        <w:t>8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             </w:t>
      </w:r>
    </w:p>
    <w:p w:rsidR="00B216B5" w:rsidRDefault="00B216B5" w:rsidP="00B21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71E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871E5">
        <w:rPr>
          <w:sz w:val="24"/>
          <w:szCs w:val="24"/>
        </w:rPr>
        <w:t>5</w:t>
      </w:r>
      <w:r>
        <w:rPr>
          <w:sz w:val="24"/>
          <w:szCs w:val="24"/>
        </w:rPr>
        <w:t xml:space="preserve">      п</w:t>
      </w:r>
      <w:r w:rsidRPr="00EC68A9">
        <w:rPr>
          <w:sz w:val="24"/>
          <w:szCs w:val="24"/>
        </w:rPr>
        <w:t>еречень муниципальных программ и объем бюджетных ассиг</w:t>
      </w:r>
      <w:r>
        <w:rPr>
          <w:sz w:val="24"/>
          <w:szCs w:val="24"/>
        </w:rPr>
        <w:t>нований  на их реализацию  согласно п</w:t>
      </w:r>
      <w:r w:rsidRPr="00EC68A9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ю  </w:t>
      </w:r>
      <w:r w:rsidRPr="001871E5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216B5" w:rsidRDefault="00B216B5" w:rsidP="00B21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71E5">
        <w:rPr>
          <w:sz w:val="24"/>
          <w:szCs w:val="24"/>
        </w:rPr>
        <w:t>5</w:t>
      </w:r>
      <w:r>
        <w:rPr>
          <w:sz w:val="24"/>
          <w:szCs w:val="24"/>
        </w:rPr>
        <w:t xml:space="preserve">. Утвердить: </w:t>
      </w:r>
    </w:p>
    <w:p w:rsidR="00B216B5" w:rsidRDefault="00B216B5" w:rsidP="00B21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71E5">
        <w:rPr>
          <w:sz w:val="24"/>
          <w:szCs w:val="24"/>
        </w:rPr>
        <w:t>5</w:t>
      </w:r>
      <w:r>
        <w:rPr>
          <w:sz w:val="24"/>
          <w:szCs w:val="24"/>
        </w:rPr>
        <w:t>.1 верхний предел  муниципального долга местного бюджета на 1 января 201</w:t>
      </w:r>
      <w:r w:rsidRPr="00081DF2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в сумме </w:t>
      </w:r>
      <w:r w:rsidRPr="00CA1C4D">
        <w:rPr>
          <w:sz w:val="24"/>
          <w:szCs w:val="24"/>
        </w:rPr>
        <w:t>2360.0</w:t>
      </w:r>
      <w:r>
        <w:rPr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</w:t>
      </w:r>
    </w:p>
    <w:p w:rsidR="00B216B5" w:rsidRPr="00936518" w:rsidRDefault="00B216B5" w:rsidP="00B216B5">
      <w:pPr>
        <w:jc w:val="both"/>
        <w:rPr>
          <w:sz w:val="24"/>
        </w:rPr>
      </w:pPr>
      <w:r>
        <w:rPr>
          <w:sz w:val="24"/>
          <w:szCs w:val="24"/>
        </w:rPr>
        <w:t xml:space="preserve">         </w:t>
      </w:r>
      <w:r w:rsidRPr="001871E5">
        <w:rPr>
          <w:sz w:val="24"/>
          <w:szCs w:val="24"/>
        </w:rPr>
        <w:t>6</w:t>
      </w:r>
      <w:r>
        <w:rPr>
          <w:sz w:val="24"/>
          <w:szCs w:val="24"/>
        </w:rPr>
        <w:t>. Установить в 201</w:t>
      </w:r>
      <w:r w:rsidRPr="00CA1C4D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предельный объем расходов на обслуживание муниципального долга  местного бюджета 15 процентов объема расходов местного бюджета,</w:t>
      </w:r>
      <w:r w:rsidRPr="00081DF2">
        <w:rPr>
          <w:sz w:val="24"/>
          <w:szCs w:val="24"/>
        </w:rPr>
        <w:t xml:space="preserve"> </w:t>
      </w:r>
      <w:r>
        <w:rPr>
          <w:sz w:val="24"/>
          <w:szCs w:val="24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216B5" w:rsidRDefault="00B216B5" w:rsidP="00B216B5">
      <w:pPr>
        <w:ind w:firstLine="480"/>
        <w:jc w:val="both"/>
        <w:rPr>
          <w:bCs/>
          <w:iCs/>
          <w:sz w:val="24"/>
        </w:rPr>
      </w:pPr>
      <w:r w:rsidRPr="001871E5">
        <w:rPr>
          <w:sz w:val="24"/>
        </w:rPr>
        <w:t>7</w:t>
      </w:r>
      <w:r>
        <w:rPr>
          <w:sz w:val="24"/>
        </w:rPr>
        <w:t xml:space="preserve">. Остатки средств местного бюджета  в объеме до </w:t>
      </w:r>
      <w:r w:rsidRPr="00CA1C4D">
        <w:rPr>
          <w:sz w:val="24"/>
        </w:rPr>
        <w:t>5</w:t>
      </w:r>
      <w:r>
        <w:rPr>
          <w:sz w:val="24"/>
        </w:rPr>
        <w:t>00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 по состоянию на 1 января 201</w:t>
      </w:r>
      <w:r w:rsidRPr="00CA1C4D">
        <w:rPr>
          <w:sz w:val="24"/>
        </w:rPr>
        <w:t>5</w:t>
      </w:r>
      <w:r>
        <w:rPr>
          <w:sz w:val="24"/>
        </w:rPr>
        <w:t xml:space="preserve"> года на едином счете местного бюджета , за исключением безвозмездных  поступлений из областного бюджета , направляются  в 201</w:t>
      </w:r>
      <w:r w:rsidRPr="00CA1C4D">
        <w:rPr>
          <w:sz w:val="24"/>
        </w:rPr>
        <w:t>5</w:t>
      </w:r>
      <w:r>
        <w:rPr>
          <w:sz w:val="24"/>
        </w:rPr>
        <w:t xml:space="preserve"> году на покрытие временных кассовых разрывов бюджета.</w:t>
      </w:r>
      <w:r w:rsidRPr="00206885">
        <w:rPr>
          <w:bCs/>
          <w:iCs/>
          <w:sz w:val="24"/>
        </w:rPr>
        <w:t xml:space="preserve"> </w:t>
      </w:r>
    </w:p>
    <w:p w:rsidR="00B216B5" w:rsidRDefault="00B216B5" w:rsidP="00B216B5">
      <w:pPr>
        <w:ind w:firstLine="480"/>
        <w:jc w:val="both"/>
        <w:rPr>
          <w:bCs/>
          <w:iCs/>
          <w:sz w:val="24"/>
        </w:rPr>
      </w:pPr>
      <w:r w:rsidRPr="00B216B5">
        <w:rPr>
          <w:bCs/>
          <w:iCs/>
          <w:sz w:val="24"/>
        </w:rPr>
        <w:t>8</w:t>
      </w:r>
      <w:r>
        <w:rPr>
          <w:bCs/>
          <w:iCs/>
          <w:sz w:val="24"/>
        </w:rPr>
        <w:t>.  Безвозмездные поступления от физических и юридических лиц, в том числе добровольные пожертвования, зачисляются в доход местного бюджета в размере 100 процентов.</w:t>
      </w:r>
    </w:p>
    <w:p w:rsidR="00B216B5" w:rsidRPr="00D60BED" w:rsidRDefault="00B216B5" w:rsidP="00B216B5">
      <w:pPr>
        <w:ind w:firstLine="540"/>
        <w:jc w:val="both"/>
        <w:rPr>
          <w:sz w:val="24"/>
        </w:rPr>
      </w:pPr>
      <w:r w:rsidRPr="001871E5">
        <w:rPr>
          <w:sz w:val="24"/>
        </w:rPr>
        <w:t>9</w:t>
      </w:r>
      <w:r>
        <w:rPr>
          <w:sz w:val="24"/>
        </w:rPr>
        <w:t>. Настоящее решение подлежит обнародованию в установленном порядке.</w:t>
      </w:r>
    </w:p>
    <w:p w:rsidR="00B216B5" w:rsidRDefault="00B216B5" w:rsidP="00B216B5">
      <w:pPr>
        <w:ind w:firstLine="540"/>
        <w:jc w:val="both"/>
        <w:rPr>
          <w:sz w:val="24"/>
        </w:rPr>
      </w:pPr>
      <w:r>
        <w:rPr>
          <w:sz w:val="24"/>
        </w:rPr>
        <w:t>1</w:t>
      </w:r>
      <w:r w:rsidRPr="00A775B4">
        <w:rPr>
          <w:sz w:val="24"/>
        </w:rPr>
        <w:t>0</w:t>
      </w:r>
      <w:r>
        <w:rPr>
          <w:sz w:val="24"/>
        </w:rPr>
        <w:t>. Настоящее решение вступает в силу с 1января 201</w:t>
      </w:r>
      <w:r w:rsidRPr="00CA1C4D">
        <w:rPr>
          <w:sz w:val="24"/>
        </w:rPr>
        <w:t>5</w:t>
      </w:r>
      <w:r>
        <w:rPr>
          <w:sz w:val="24"/>
        </w:rPr>
        <w:t xml:space="preserve"> года. </w:t>
      </w:r>
    </w:p>
    <w:p w:rsidR="00B216B5" w:rsidRDefault="00B216B5" w:rsidP="00B216B5">
      <w:pPr>
        <w:jc w:val="both"/>
        <w:rPr>
          <w:sz w:val="24"/>
        </w:rPr>
      </w:pPr>
    </w:p>
    <w:p w:rsidR="00B216B5" w:rsidRDefault="00B216B5" w:rsidP="00B216B5">
      <w:pPr>
        <w:jc w:val="both"/>
        <w:rPr>
          <w:sz w:val="24"/>
        </w:rPr>
      </w:pPr>
    </w:p>
    <w:p w:rsidR="00B216B5" w:rsidRDefault="00B216B5" w:rsidP="00B216B5">
      <w:pPr>
        <w:jc w:val="both"/>
        <w:rPr>
          <w:b/>
          <w:sz w:val="24"/>
        </w:rPr>
      </w:pPr>
      <w:proofErr w:type="spellStart"/>
      <w:r w:rsidRPr="00714B62">
        <w:rPr>
          <w:b/>
          <w:sz w:val="24"/>
        </w:rPr>
        <w:t>ГлаваМечетненского</w:t>
      </w:r>
      <w:proofErr w:type="spellEnd"/>
    </w:p>
    <w:p w:rsidR="00B216B5" w:rsidRPr="00714B62" w:rsidRDefault="00B216B5" w:rsidP="00B216B5">
      <w:pPr>
        <w:jc w:val="both"/>
        <w:rPr>
          <w:b/>
          <w:sz w:val="24"/>
        </w:rPr>
      </w:pPr>
      <w:r w:rsidRPr="00714B62">
        <w:rPr>
          <w:b/>
          <w:sz w:val="24"/>
        </w:rPr>
        <w:t xml:space="preserve">муниципального образования                                  </w:t>
      </w:r>
      <w:r>
        <w:rPr>
          <w:b/>
          <w:sz w:val="24"/>
        </w:rPr>
        <w:t xml:space="preserve">                                    </w:t>
      </w:r>
      <w:r w:rsidRPr="00714B62">
        <w:rPr>
          <w:b/>
          <w:sz w:val="24"/>
        </w:rPr>
        <w:t>А.А.Чуйков</w:t>
      </w:r>
    </w:p>
    <w:p w:rsidR="006822FA" w:rsidRDefault="006822FA" w:rsidP="00EC5BBD">
      <w:pPr>
        <w:ind w:left="6120"/>
        <w:rPr>
          <w:sz w:val="16"/>
          <w:szCs w:val="16"/>
        </w:rPr>
      </w:pPr>
    </w:p>
    <w:p w:rsidR="006822FA" w:rsidRDefault="006822FA" w:rsidP="00EC5BBD">
      <w:pPr>
        <w:ind w:left="6120"/>
        <w:rPr>
          <w:sz w:val="16"/>
          <w:szCs w:val="16"/>
        </w:rPr>
      </w:pPr>
    </w:p>
    <w:p w:rsidR="00EC5BBD" w:rsidRDefault="00EC5BBD" w:rsidP="00EC5BBD">
      <w:pPr>
        <w:ind w:left="6120"/>
        <w:rPr>
          <w:sz w:val="16"/>
          <w:szCs w:val="16"/>
        </w:rPr>
      </w:pPr>
      <w:r w:rsidRPr="00456B07">
        <w:rPr>
          <w:sz w:val="16"/>
          <w:szCs w:val="16"/>
        </w:rPr>
        <w:t xml:space="preserve">Приложение   1                                                                                                к  решению Совета депутатов  </w:t>
      </w:r>
    </w:p>
    <w:p w:rsidR="00EC5BBD" w:rsidRPr="00456B07" w:rsidRDefault="00EC5BBD" w:rsidP="00EC5BBD">
      <w:pPr>
        <w:ind w:left="6120"/>
        <w:rPr>
          <w:sz w:val="16"/>
          <w:szCs w:val="16"/>
        </w:rPr>
      </w:pPr>
      <w:r>
        <w:rPr>
          <w:sz w:val="16"/>
          <w:szCs w:val="16"/>
        </w:rPr>
        <w:t>«О местном бюджете на 2015 год»</w:t>
      </w:r>
    </w:p>
    <w:p w:rsidR="00EC5BBD" w:rsidRPr="00456B07" w:rsidRDefault="00EC5BBD" w:rsidP="00EC5BBD">
      <w:pPr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от 21.11.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</w:t>
        </w:r>
        <w:r w:rsidRPr="00456B07">
          <w:rPr>
            <w:sz w:val="16"/>
            <w:szCs w:val="16"/>
          </w:rPr>
          <w:t xml:space="preserve"> г</w:t>
        </w:r>
      </w:smartTag>
      <w:r w:rsidRPr="00456B07">
        <w:rPr>
          <w:sz w:val="16"/>
          <w:szCs w:val="16"/>
        </w:rPr>
        <w:t>.   №</w:t>
      </w:r>
      <w:r>
        <w:rPr>
          <w:sz w:val="16"/>
          <w:szCs w:val="16"/>
        </w:rPr>
        <w:t>50</w:t>
      </w:r>
    </w:p>
    <w:p w:rsidR="00EC5BBD" w:rsidRPr="00456B07" w:rsidRDefault="00EC5BBD" w:rsidP="00EC5BBD">
      <w:pPr>
        <w:jc w:val="center"/>
      </w:pPr>
    </w:p>
    <w:p w:rsidR="00EC5BBD" w:rsidRDefault="00EC5BBD" w:rsidP="00EC5BBD">
      <w:pPr>
        <w:jc w:val="center"/>
        <w:outlineLvl w:val="0"/>
      </w:pPr>
      <w:r>
        <w:t>П</w:t>
      </w:r>
      <w:r w:rsidRPr="00456B07">
        <w:t>оступлени</w:t>
      </w:r>
      <w:r>
        <w:t xml:space="preserve">е доходов </w:t>
      </w:r>
      <w:r w:rsidRPr="00456B07">
        <w:t xml:space="preserve"> </w:t>
      </w:r>
    </w:p>
    <w:p w:rsidR="00EC5BBD" w:rsidRPr="00456B07" w:rsidRDefault="00EC5BBD" w:rsidP="00EC5BBD">
      <w:pPr>
        <w:jc w:val="center"/>
      </w:pPr>
      <w:r w:rsidRPr="00456B07">
        <w:t>в местный  бюджет</w:t>
      </w:r>
      <w:r>
        <w:t xml:space="preserve">  на  2015</w:t>
      </w:r>
      <w:r w:rsidRPr="00456B07">
        <w:t xml:space="preserve"> год</w:t>
      </w:r>
    </w:p>
    <w:p w:rsidR="00EC5BBD" w:rsidRPr="00456B07" w:rsidRDefault="00EC5BBD" w:rsidP="00EC5BBD">
      <w:pPr>
        <w:jc w:val="center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80"/>
        <w:gridCol w:w="2149"/>
      </w:tblGrid>
      <w:tr w:rsidR="00EC5BBD" w:rsidRPr="00456B07" w:rsidTr="007208DD">
        <w:tc>
          <w:tcPr>
            <w:tcW w:w="2808" w:type="dxa"/>
          </w:tcPr>
          <w:p w:rsidR="00EC5BBD" w:rsidRPr="00456B07" w:rsidRDefault="00EC5BBD" w:rsidP="007208DD">
            <w:pPr>
              <w:jc w:val="center"/>
            </w:pPr>
            <w:r w:rsidRPr="00456B07">
              <w:t xml:space="preserve">Код </w:t>
            </w:r>
            <w:proofErr w:type="gramStart"/>
            <w:r w:rsidRPr="00456B07">
              <w:t>бюджетной</w:t>
            </w:r>
            <w:proofErr w:type="gramEnd"/>
            <w:r w:rsidRPr="00456B07">
              <w:t xml:space="preserve">  </w:t>
            </w:r>
          </w:p>
          <w:p w:rsidR="00EC5BBD" w:rsidRPr="00456B07" w:rsidRDefault="00EC5BBD" w:rsidP="007208DD">
            <w:pPr>
              <w:jc w:val="center"/>
            </w:pPr>
            <w:r w:rsidRPr="00456B07">
              <w:t xml:space="preserve">классификации </w:t>
            </w:r>
          </w:p>
        </w:tc>
        <w:tc>
          <w:tcPr>
            <w:tcW w:w="4680" w:type="dxa"/>
          </w:tcPr>
          <w:p w:rsidR="00EC5BBD" w:rsidRPr="00456B07" w:rsidRDefault="00EC5BBD" w:rsidP="007208DD">
            <w:pPr>
              <w:jc w:val="center"/>
            </w:pPr>
            <w:r w:rsidRPr="00456B07">
              <w:t>Наименование доходов</w:t>
            </w:r>
          </w:p>
        </w:tc>
        <w:tc>
          <w:tcPr>
            <w:tcW w:w="2149" w:type="dxa"/>
          </w:tcPr>
          <w:p w:rsidR="00EC5BBD" w:rsidRPr="00456B07" w:rsidRDefault="00EC5BBD" w:rsidP="007208DD">
            <w:pPr>
              <w:jc w:val="center"/>
            </w:pPr>
            <w:r w:rsidRPr="00456B07">
              <w:t>Сумма</w:t>
            </w:r>
          </w:p>
          <w:p w:rsidR="00EC5BBD" w:rsidRPr="00456B07" w:rsidRDefault="00EC5BBD" w:rsidP="007208DD">
            <w:pPr>
              <w:jc w:val="center"/>
            </w:pPr>
            <w:r w:rsidRPr="00456B07">
              <w:t>(тыс. руб.)</w:t>
            </w:r>
          </w:p>
        </w:tc>
      </w:tr>
      <w:tr w:rsidR="00EC5BBD" w:rsidRPr="00456B07" w:rsidTr="007208DD">
        <w:tc>
          <w:tcPr>
            <w:tcW w:w="2808" w:type="dxa"/>
          </w:tcPr>
          <w:p w:rsidR="00EC5BBD" w:rsidRPr="00456B07" w:rsidRDefault="00EC5BBD" w:rsidP="007208DD">
            <w:pPr>
              <w:jc w:val="center"/>
            </w:pPr>
            <w:r w:rsidRPr="00456B07">
              <w:t>1</w:t>
            </w:r>
          </w:p>
        </w:tc>
        <w:tc>
          <w:tcPr>
            <w:tcW w:w="4680" w:type="dxa"/>
          </w:tcPr>
          <w:p w:rsidR="00EC5BBD" w:rsidRPr="00456B07" w:rsidRDefault="00EC5BBD" w:rsidP="007208DD">
            <w:pPr>
              <w:jc w:val="center"/>
            </w:pPr>
            <w:r w:rsidRPr="00456B07">
              <w:t>2</w:t>
            </w:r>
          </w:p>
        </w:tc>
        <w:tc>
          <w:tcPr>
            <w:tcW w:w="2149" w:type="dxa"/>
          </w:tcPr>
          <w:p w:rsidR="00EC5BBD" w:rsidRPr="00456B07" w:rsidRDefault="00EC5BBD" w:rsidP="007208DD">
            <w:pPr>
              <w:jc w:val="center"/>
            </w:pPr>
            <w:r w:rsidRPr="00456B07">
              <w:t>3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49" w:type="dxa"/>
            <w:vAlign w:val="bottom"/>
          </w:tcPr>
          <w:p w:rsidR="00EC5BBD" w:rsidRPr="004A7AE5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4619,1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3975,6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2938,0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938,0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Default="00EC5BBD" w:rsidP="007208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000 1 03 00000 00 0000 000</w:t>
            </w:r>
          </w:p>
        </w:tc>
        <w:tc>
          <w:tcPr>
            <w:tcW w:w="4680" w:type="dxa"/>
            <w:vAlign w:val="center"/>
          </w:tcPr>
          <w:p w:rsidR="00EC5BBD" w:rsidRDefault="00EC5BBD" w:rsidP="007208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товары, работы, услуги)</w:t>
            </w:r>
            <w:proofErr w:type="gramStart"/>
            <w:r>
              <w:rPr>
                <w:b/>
                <w:bCs/>
                <w:sz w:val="18"/>
                <w:szCs w:val="18"/>
              </w:rPr>
              <w:t>,р</w:t>
            </w:r>
            <w:proofErr w:type="gramEnd"/>
            <w:r>
              <w:rPr>
                <w:b/>
                <w:bCs/>
                <w:sz w:val="18"/>
                <w:szCs w:val="18"/>
              </w:rPr>
              <w:t>еализуемые на территории Российской Федерации</w:t>
            </w:r>
          </w:p>
          <w:p w:rsidR="00EC5BBD" w:rsidRDefault="00EC5BBD" w:rsidP="007208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vAlign w:val="bottom"/>
          </w:tcPr>
          <w:p w:rsidR="00EC5BBD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283,7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000 1 03 02000 01 0000 110</w:t>
            </w:r>
          </w:p>
        </w:tc>
        <w:tc>
          <w:tcPr>
            <w:tcW w:w="4680" w:type="dxa"/>
            <w:vAlign w:val="center"/>
          </w:tcPr>
          <w:p w:rsidR="00EC5BBD" w:rsidRDefault="00EC5BBD" w:rsidP="007208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sz w:val="18"/>
                <w:szCs w:val="18"/>
              </w:rPr>
              <w:t>на территории Российской Федерации</w:t>
            </w:r>
          </w:p>
        </w:tc>
        <w:tc>
          <w:tcPr>
            <w:tcW w:w="2149" w:type="dxa"/>
            <w:vAlign w:val="bottom"/>
          </w:tcPr>
          <w:p w:rsidR="00EC5BBD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283,7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752,0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149" w:type="dxa"/>
            <w:vAlign w:val="bottom"/>
          </w:tcPr>
          <w:p w:rsidR="00EC5BBD" w:rsidRPr="00887948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643,5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9" w:type="dxa"/>
            <w:vAlign w:val="bottom"/>
          </w:tcPr>
          <w:p w:rsidR="00EC5BBD" w:rsidRPr="00887948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640,9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9" w:type="dxa"/>
            <w:vAlign w:val="bottom"/>
          </w:tcPr>
          <w:p w:rsidR="00EC5BBD" w:rsidRPr="00887948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510,9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480,9</w:t>
            </w:r>
          </w:p>
        </w:tc>
      </w:tr>
      <w:tr w:rsidR="00EC5BBD" w:rsidRPr="00456B07" w:rsidTr="007208DD">
        <w:trPr>
          <w:trHeight w:val="641"/>
        </w:trPr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 xml:space="preserve">000 1 11 05030 00 0000 120 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   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Прочие поступления от использования  имущества, находящегося  в собственности поселений (за исключением имущества муниципальных бюджетных и автономных учреждений</w:t>
            </w:r>
            <w:proofErr w:type="gramStart"/>
            <w:r w:rsidRPr="004C1061">
              <w:rPr>
                <w:sz w:val="18"/>
                <w:szCs w:val="18"/>
              </w:rPr>
              <w:t xml:space="preserve"> ,</w:t>
            </w:r>
            <w:proofErr w:type="gramEnd"/>
            <w:r w:rsidRPr="004C1061">
              <w:rPr>
                <w:sz w:val="18"/>
                <w:szCs w:val="18"/>
              </w:rPr>
              <w:t xml:space="preserve">  а также имущества муниципальных унитарных предприятий , в том числе казенных)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000 1 14 00000 00 0000 000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ДОХОДЫ ОТ ПРОДАЖИ МАТЕРИАЛЬНЫХ И  НЕМАТЕРИАЛЬНЫХ АКТИВОВ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000 1 14 06000 00 0000 000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000 1 14 06013 10 0000 430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000 2 00 00000 00 0000 151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000 2 02 0000 00 0000 000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116,1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000 2 02 01001 00 0000 151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 xml:space="preserve">Дотации бюджетам поселений на выравнивание </w:t>
            </w:r>
            <w:r w:rsidRPr="004C1061">
              <w:rPr>
                <w:b/>
                <w:bCs/>
                <w:sz w:val="18"/>
                <w:szCs w:val="18"/>
              </w:rPr>
              <w:lastRenderedPageBreak/>
              <w:t>бюджетной обеспеченности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51,1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lastRenderedPageBreak/>
              <w:t>000 2 02 01001 10 0001 151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i/>
                <w:iCs/>
                <w:sz w:val="18"/>
                <w:szCs w:val="18"/>
              </w:rPr>
            </w:pPr>
            <w:r w:rsidRPr="004C1061">
              <w:rPr>
                <w:i/>
                <w:iCs/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000  2 02 01001 10 0002 151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i/>
                <w:iCs/>
                <w:sz w:val="18"/>
                <w:szCs w:val="18"/>
              </w:rPr>
            </w:pPr>
            <w:r w:rsidRPr="004C1061">
              <w:rPr>
                <w:i/>
                <w:iCs/>
                <w:sz w:val="18"/>
                <w:szCs w:val="18"/>
              </w:rPr>
              <w:t>Дотация бюджетам поселений  на выравнивание бюджетной обеспеченности  за счет средств областного бюджета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000 2 02 03015 10 0000 151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Субвенции бюджетам поселений 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000 2 02 04000 00 0000 151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sz w:val="18"/>
                <w:szCs w:val="18"/>
              </w:rPr>
            </w:pPr>
            <w:r w:rsidRPr="004C1061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000 2 02 04999 10 0000 151</w:t>
            </w: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sz w:val="18"/>
                <w:szCs w:val="18"/>
              </w:rPr>
            </w:pPr>
            <w:r w:rsidRPr="004C1061">
              <w:rPr>
                <w:sz w:val="18"/>
                <w:szCs w:val="18"/>
              </w:rPr>
              <w:t>Прочие межбюджетные трансферты, передаваемые  бюджетам  поселений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sz w:val="18"/>
                <w:szCs w:val="18"/>
              </w:rPr>
            </w:pPr>
          </w:p>
        </w:tc>
      </w:tr>
      <w:tr w:rsidR="00EC5BBD" w:rsidRPr="00456B07" w:rsidTr="007208DD">
        <w:tc>
          <w:tcPr>
            <w:tcW w:w="2808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EC5BBD" w:rsidRPr="004C1061" w:rsidRDefault="00EC5BBD" w:rsidP="007208DD">
            <w:pPr>
              <w:rPr>
                <w:b/>
                <w:bCs/>
                <w:sz w:val="18"/>
                <w:szCs w:val="18"/>
              </w:rPr>
            </w:pPr>
            <w:r w:rsidRPr="004C106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149" w:type="dxa"/>
            <w:vAlign w:val="bottom"/>
          </w:tcPr>
          <w:p w:rsidR="00EC5BBD" w:rsidRPr="004C1061" w:rsidRDefault="00EC5BBD" w:rsidP="007208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4735,2</w:t>
            </w:r>
          </w:p>
        </w:tc>
      </w:tr>
    </w:tbl>
    <w:p w:rsidR="00EC5BBD" w:rsidRPr="00456B07" w:rsidRDefault="00EC5BBD" w:rsidP="00EC5BBD"/>
    <w:p w:rsidR="00B216B5" w:rsidRDefault="00B216B5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EC5BBD" w:rsidRDefault="00EC5BBD"/>
    <w:p w:rsidR="008F249A" w:rsidRDefault="008F249A"/>
    <w:p w:rsidR="008F249A" w:rsidRDefault="008F249A"/>
    <w:p w:rsidR="008F249A" w:rsidRDefault="008F249A"/>
    <w:p w:rsidR="008F249A" w:rsidRDefault="008F249A"/>
    <w:p w:rsidR="00EC5BBD" w:rsidRDefault="00EC5BBD"/>
    <w:p w:rsidR="00EC5BBD" w:rsidRDefault="00EC5BBD"/>
    <w:p w:rsidR="00EC5BBD" w:rsidRDefault="00EC5BBD"/>
    <w:p w:rsidR="00EC5BBD" w:rsidRDefault="00EC5BBD" w:rsidP="00EC5BBD">
      <w:pPr>
        <w:jc w:val="right"/>
      </w:pPr>
      <w:r>
        <w:rPr>
          <w:sz w:val="16"/>
          <w:szCs w:val="16"/>
        </w:rPr>
        <w:t xml:space="preserve">Приложение   2                                                                                                                             </w:t>
      </w:r>
    </w:p>
    <w:p w:rsidR="00EC5BBD" w:rsidRDefault="00EC5BBD" w:rsidP="00EC5B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к решению Совета депутатов           </w:t>
      </w:r>
    </w:p>
    <w:p w:rsidR="00EC5BBD" w:rsidRDefault="00EC5BBD" w:rsidP="00EC5B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«О местном бюджете на 2015 год»                                                                                                                                            </w:t>
      </w:r>
    </w:p>
    <w:p w:rsidR="00EC5BBD" w:rsidRDefault="00EC5BBD" w:rsidP="00EC5BB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от 21.11.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  № 50</w:t>
      </w:r>
    </w:p>
    <w:p w:rsidR="00EC5BBD" w:rsidRDefault="00EC5BBD" w:rsidP="00EC5BBD"/>
    <w:p w:rsidR="00EC5BBD" w:rsidRDefault="00EC5BBD" w:rsidP="00EC5BBD">
      <w:pPr>
        <w:jc w:val="center"/>
        <w:outlineLvl w:val="0"/>
      </w:pPr>
      <w:r>
        <w:t>Перечень главных администраторов</w:t>
      </w:r>
    </w:p>
    <w:p w:rsidR="00EC5BBD" w:rsidRDefault="00EC5BBD" w:rsidP="00EC5BBD">
      <w:pPr>
        <w:jc w:val="center"/>
      </w:pPr>
      <w:r>
        <w:t>источников финансирования</w:t>
      </w:r>
    </w:p>
    <w:p w:rsidR="00EC5BBD" w:rsidRDefault="00EC5BBD" w:rsidP="00EC5BBD">
      <w:pPr>
        <w:jc w:val="center"/>
      </w:pPr>
      <w:r>
        <w:t>дефицита местного бюджета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3149"/>
        <w:gridCol w:w="4549"/>
      </w:tblGrid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Код главного администратора</w:t>
            </w:r>
          </w:p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доходов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 xml:space="preserve">Код </w:t>
            </w:r>
            <w:proofErr w:type="gramStart"/>
            <w:r w:rsidRPr="00861BD7">
              <w:rPr>
                <w:sz w:val="22"/>
                <w:szCs w:val="22"/>
              </w:rPr>
              <w:t>бюджетной</w:t>
            </w:r>
            <w:proofErr w:type="gramEnd"/>
            <w:r w:rsidRPr="00861BD7">
              <w:rPr>
                <w:sz w:val="22"/>
                <w:szCs w:val="22"/>
              </w:rPr>
              <w:t xml:space="preserve">  </w:t>
            </w:r>
          </w:p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Наименование</w:t>
            </w:r>
          </w:p>
          <w:p w:rsidR="00EC5BBD" w:rsidRPr="00861BD7" w:rsidRDefault="00EC5BBD" w:rsidP="007208DD">
            <w:pPr>
              <w:jc w:val="center"/>
              <w:rPr>
                <w:sz w:val="22"/>
                <w:szCs w:val="22"/>
              </w:rPr>
            </w:pP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3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ind w:left="-72"/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 xml:space="preserve">Администрация  </w:t>
            </w:r>
            <w:proofErr w:type="spellStart"/>
            <w:r w:rsidRPr="00861BD7">
              <w:rPr>
                <w:b/>
                <w:sz w:val="18"/>
                <w:szCs w:val="18"/>
              </w:rPr>
              <w:t>Мечетненского</w:t>
            </w:r>
            <w:proofErr w:type="spellEnd"/>
            <w:r w:rsidRPr="00861BD7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  <w:p w:rsidR="00EC5BBD" w:rsidRPr="00861BD7" w:rsidRDefault="00EC5BBD" w:rsidP="007208DD">
            <w:pPr>
              <w:ind w:left="-72"/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>Советского муниципального района Саратовской области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01 02 00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01 02 00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01 03 00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Полученные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01 03 00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10 0000 510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Увеличение </w:t>
            </w:r>
            <w:proofErr w:type="gramStart"/>
            <w:r w:rsidRPr="00861BD7">
              <w:rPr>
                <w:sz w:val="18"/>
                <w:szCs w:val="18"/>
              </w:rPr>
              <w:t>остатков денежных средств финансовых резервов бюджетов поселений</w:t>
            </w:r>
            <w:proofErr w:type="gramEnd"/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01 05 01 02 10 0000 520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Увеличение остатков средств финансовых резервов бюджетов поселений, размещенных в ценные бумаги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01 05 02 </w:t>
            </w:r>
            <w:proofErr w:type="spellStart"/>
            <w:r w:rsidRPr="00861BD7">
              <w:rPr>
                <w:sz w:val="18"/>
                <w:szCs w:val="18"/>
              </w:rPr>
              <w:t>02</w:t>
            </w:r>
            <w:proofErr w:type="spellEnd"/>
            <w:r w:rsidRPr="00861BD7">
              <w:rPr>
                <w:sz w:val="18"/>
                <w:szCs w:val="18"/>
              </w:rPr>
              <w:t xml:space="preserve"> 10 0000 520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Увеличение прочих остатков средств бюджетов поселений, временно размещенных в ценные бумаги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10 0000 610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Уменьшение </w:t>
            </w:r>
            <w:proofErr w:type="gramStart"/>
            <w:r w:rsidRPr="00861BD7">
              <w:rPr>
                <w:sz w:val="18"/>
                <w:szCs w:val="18"/>
              </w:rPr>
              <w:t>остатков денежных средств финансовых резервов бюджетов поселений</w:t>
            </w:r>
            <w:proofErr w:type="gramEnd"/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01 05 01 02 10 0000 620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остатков денежных средств финансовых резервов бюджетов поселений, размещенных в ценные бумаги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01 05 02 </w:t>
            </w:r>
            <w:proofErr w:type="spellStart"/>
            <w:r w:rsidRPr="00861BD7">
              <w:rPr>
                <w:sz w:val="18"/>
                <w:szCs w:val="18"/>
              </w:rPr>
              <w:t>02</w:t>
            </w:r>
            <w:proofErr w:type="spellEnd"/>
            <w:r w:rsidRPr="00861BD7">
              <w:rPr>
                <w:sz w:val="18"/>
                <w:szCs w:val="18"/>
              </w:rPr>
              <w:t xml:space="preserve"> 10 0000 620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прочих остатков средств бюджетов поселений, временно размещенных в ценные бумаги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01 06 01 00 10 0000 630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01 06 03 00 10 0000 171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Курсовая разница по средствам бюджетов поселений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</w:p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</w:p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01 06 04 00 10 0000 810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01 06 05 01 10 0000 640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Возврат бюджетных кредитов, предоставленных юридическим  лицам из бюджетов поселений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01 06 05 01 10 0000 540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 01 06 </w:t>
            </w:r>
            <w:proofErr w:type="spellStart"/>
            <w:r w:rsidRPr="00861BD7">
              <w:rPr>
                <w:sz w:val="18"/>
                <w:szCs w:val="18"/>
              </w:rPr>
              <w:t>06</w:t>
            </w:r>
            <w:proofErr w:type="spellEnd"/>
            <w:r w:rsidRPr="00861BD7">
              <w:rPr>
                <w:sz w:val="18"/>
                <w:szCs w:val="18"/>
              </w:rPr>
              <w:t xml:space="preserve"> 00 10 0000 710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Привлечение прочих </w:t>
            </w:r>
            <w:proofErr w:type="gramStart"/>
            <w:r w:rsidRPr="00861BD7">
              <w:rPr>
                <w:sz w:val="18"/>
                <w:szCs w:val="18"/>
              </w:rPr>
              <w:t>источников внутреннего финансирования дефицита бюджетов поселений</w:t>
            </w:r>
            <w:proofErr w:type="gramEnd"/>
          </w:p>
        </w:tc>
      </w:tr>
      <w:tr w:rsidR="00EC5BB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Default="00EC5BB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</w:t>
            </w:r>
            <w:proofErr w:type="spellStart"/>
            <w:r w:rsidRPr="00861BD7">
              <w:rPr>
                <w:sz w:val="18"/>
                <w:szCs w:val="18"/>
              </w:rPr>
              <w:t>06</w:t>
            </w:r>
            <w:proofErr w:type="spellEnd"/>
            <w:r w:rsidRPr="00861BD7">
              <w:rPr>
                <w:sz w:val="18"/>
                <w:szCs w:val="18"/>
              </w:rPr>
              <w:t xml:space="preserve"> 00 10 0000 810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D" w:rsidRPr="00861BD7" w:rsidRDefault="00EC5BB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Погашение обязательств за счёт прочих </w:t>
            </w:r>
            <w:proofErr w:type="gramStart"/>
            <w:r w:rsidRPr="00861BD7">
              <w:rPr>
                <w:sz w:val="18"/>
                <w:szCs w:val="18"/>
              </w:rPr>
              <w:t>источников внутреннего финансирования дефицита бюджетов поселений</w:t>
            </w:r>
            <w:proofErr w:type="gramEnd"/>
          </w:p>
        </w:tc>
      </w:tr>
    </w:tbl>
    <w:p w:rsidR="00EC5BBD" w:rsidRDefault="00EC5BBD" w:rsidP="00EC5BBD"/>
    <w:p w:rsidR="00EC5BBD" w:rsidRDefault="00EC5BBD"/>
    <w:p w:rsidR="007208DD" w:rsidRDefault="007208DD"/>
    <w:p w:rsidR="007208DD" w:rsidRDefault="007208DD" w:rsidP="007208D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Приложение   3 </w:t>
      </w:r>
    </w:p>
    <w:p w:rsidR="007208DD" w:rsidRDefault="007208DD" w:rsidP="007208D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к решению Совета депутатов           </w:t>
      </w:r>
    </w:p>
    <w:p w:rsidR="007208DD" w:rsidRDefault="007208DD" w:rsidP="007208D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«О местном бюджете на 2015 год»                                                                                                                                            </w:t>
      </w:r>
    </w:p>
    <w:p w:rsidR="007208DD" w:rsidRDefault="007208DD" w:rsidP="007208DD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от 21.11.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  № 50</w:t>
      </w:r>
    </w:p>
    <w:p w:rsidR="007208DD" w:rsidRDefault="007208DD" w:rsidP="007208DD"/>
    <w:p w:rsidR="007208DD" w:rsidRDefault="007208DD" w:rsidP="007208DD">
      <w:pPr>
        <w:jc w:val="center"/>
        <w:outlineLvl w:val="0"/>
      </w:pPr>
      <w:r>
        <w:t>Перечень главных администраторов</w:t>
      </w:r>
    </w:p>
    <w:p w:rsidR="007208DD" w:rsidRDefault="007208DD" w:rsidP="007208DD">
      <w:pPr>
        <w:jc w:val="center"/>
      </w:pPr>
      <w:r>
        <w:t>источников финансирования</w:t>
      </w:r>
    </w:p>
    <w:p w:rsidR="007208DD" w:rsidRDefault="007208DD" w:rsidP="007208DD">
      <w:pPr>
        <w:jc w:val="center"/>
      </w:pPr>
      <w:r>
        <w:t>дефицита местного бюджета на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3149"/>
        <w:gridCol w:w="4549"/>
      </w:tblGrid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Код главного администратора</w:t>
            </w:r>
          </w:p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доходов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 xml:space="preserve">Код </w:t>
            </w:r>
            <w:proofErr w:type="gramStart"/>
            <w:r w:rsidRPr="00861BD7">
              <w:rPr>
                <w:sz w:val="22"/>
                <w:szCs w:val="22"/>
              </w:rPr>
              <w:t>бюджетной</w:t>
            </w:r>
            <w:proofErr w:type="gramEnd"/>
            <w:r w:rsidRPr="00861BD7">
              <w:rPr>
                <w:sz w:val="22"/>
                <w:szCs w:val="22"/>
              </w:rPr>
              <w:t xml:space="preserve">  </w:t>
            </w:r>
          </w:p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  <w:r w:rsidRPr="00861BD7">
              <w:rPr>
                <w:sz w:val="22"/>
                <w:szCs w:val="22"/>
              </w:rPr>
              <w:t>Наименование</w:t>
            </w:r>
          </w:p>
          <w:p w:rsidR="007208DD" w:rsidRPr="00861BD7" w:rsidRDefault="007208DD" w:rsidP="007208DD">
            <w:pPr>
              <w:jc w:val="center"/>
              <w:rPr>
                <w:sz w:val="22"/>
                <w:szCs w:val="22"/>
              </w:rPr>
            </w:pP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20"/>
              </w:rPr>
            </w:pPr>
            <w:r w:rsidRPr="00861BD7">
              <w:rPr>
                <w:sz w:val="20"/>
              </w:rPr>
              <w:t>3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ind w:left="-72"/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 xml:space="preserve">Администрация  </w:t>
            </w:r>
            <w:proofErr w:type="spellStart"/>
            <w:r w:rsidRPr="00861BD7">
              <w:rPr>
                <w:b/>
                <w:sz w:val="18"/>
                <w:szCs w:val="18"/>
              </w:rPr>
              <w:t>Мечетненского</w:t>
            </w:r>
            <w:proofErr w:type="spellEnd"/>
            <w:r w:rsidRPr="00861BD7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  <w:p w:rsidR="007208DD" w:rsidRPr="00861BD7" w:rsidRDefault="007208DD" w:rsidP="007208DD">
            <w:pPr>
              <w:ind w:left="-72"/>
              <w:jc w:val="center"/>
              <w:rPr>
                <w:b/>
                <w:sz w:val="18"/>
                <w:szCs w:val="18"/>
              </w:rPr>
            </w:pPr>
            <w:r w:rsidRPr="00861BD7">
              <w:rPr>
                <w:b/>
                <w:sz w:val="18"/>
                <w:szCs w:val="18"/>
              </w:rPr>
              <w:t>Советского муниципального района Саратовской области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01 02 00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01 02 00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01 03 00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Полученные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01 03 00 </w:t>
            </w:r>
            <w:proofErr w:type="spellStart"/>
            <w:r w:rsidRPr="00861BD7">
              <w:rPr>
                <w:sz w:val="18"/>
                <w:szCs w:val="18"/>
              </w:rPr>
              <w:t>00</w:t>
            </w:r>
            <w:proofErr w:type="spellEnd"/>
            <w:r w:rsidRPr="00861BD7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10 0000 510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Увеличение </w:t>
            </w:r>
            <w:proofErr w:type="gramStart"/>
            <w:r w:rsidRPr="00861BD7">
              <w:rPr>
                <w:sz w:val="18"/>
                <w:szCs w:val="18"/>
              </w:rPr>
              <w:t>остатков денежных средств финансовых резервов бюджетов поселений</w:t>
            </w:r>
            <w:proofErr w:type="gramEnd"/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01 05 01 02 10 0000 520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Увеличение остатков средств финансовых резервов бюджетов поселений, размещенных в ценные бумаги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01 05 02 </w:t>
            </w:r>
            <w:proofErr w:type="spellStart"/>
            <w:r w:rsidRPr="00861BD7">
              <w:rPr>
                <w:sz w:val="18"/>
                <w:szCs w:val="18"/>
              </w:rPr>
              <w:t>02</w:t>
            </w:r>
            <w:proofErr w:type="spellEnd"/>
            <w:r w:rsidRPr="00861BD7">
              <w:rPr>
                <w:sz w:val="18"/>
                <w:szCs w:val="18"/>
              </w:rPr>
              <w:t xml:space="preserve"> 10 0000 520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Увеличение прочих остатков средств бюджетов поселений, временно размещенных в ценные бумаги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01 05 01 </w:t>
            </w:r>
            <w:proofErr w:type="spellStart"/>
            <w:r w:rsidRPr="00861BD7">
              <w:rPr>
                <w:sz w:val="18"/>
                <w:szCs w:val="18"/>
              </w:rPr>
              <w:t>01</w:t>
            </w:r>
            <w:proofErr w:type="spellEnd"/>
            <w:r w:rsidRPr="00861BD7">
              <w:rPr>
                <w:sz w:val="18"/>
                <w:szCs w:val="18"/>
              </w:rPr>
              <w:t xml:space="preserve"> 10 0000 610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Уменьшение </w:t>
            </w:r>
            <w:proofErr w:type="gramStart"/>
            <w:r w:rsidRPr="00861BD7">
              <w:rPr>
                <w:sz w:val="18"/>
                <w:szCs w:val="18"/>
              </w:rPr>
              <w:t>остатков денежных средств финансовых резервов бюджетов поселений</w:t>
            </w:r>
            <w:proofErr w:type="gramEnd"/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01 05 01 02 10 0000 620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остатков денежных средств финансовых резервов бюджетов поселений, размещенных в ценные бумаги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01 05 02 </w:t>
            </w:r>
            <w:proofErr w:type="spellStart"/>
            <w:r w:rsidRPr="00861BD7">
              <w:rPr>
                <w:sz w:val="18"/>
                <w:szCs w:val="18"/>
              </w:rPr>
              <w:t>02</w:t>
            </w:r>
            <w:proofErr w:type="spellEnd"/>
            <w:r w:rsidRPr="00861BD7">
              <w:rPr>
                <w:sz w:val="18"/>
                <w:szCs w:val="18"/>
              </w:rPr>
              <w:t xml:space="preserve"> 10 0000 620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Уменьшение прочих остатков средств бюджетов поселений, временно размещенных в ценные бумаги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01 06 01 00 10 0000 630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01 06 03 00 10 0000 171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Курсовая разница по средствам бюджетов поселений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</w:p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</w:p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01 06 04 00 10 0000 810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01 06 05 01 10 0000 640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Возврат бюджетных кредитов, предоставленных юридическим  лицам из бюджетов поселений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01 06 05 01 10 0000 540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 01 06 </w:t>
            </w:r>
            <w:proofErr w:type="spellStart"/>
            <w:r w:rsidRPr="00861BD7">
              <w:rPr>
                <w:sz w:val="18"/>
                <w:szCs w:val="18"/>
              </w:rPr>
              <w:t>06</w:t>
            </w:r>
            <w:proofErr w:type="spellEnd"/>
            <w:r w:rsidRPr="00861BD7">
              <w:rPr>
                <w:sz w:val="18"/>
                <w:szCs w:val="18"/>
              </w:rPr>
              <w:t xml:space="preserve"> 00 10 0000 710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Привлечение прочих </w:t>
            </w:r>
            <w:proofErr w:type="gramStart"/>
            <w:r w:rsidRPr="00861BD7">
              <w:rPr>
                <w:sz w:val="18"/>
                <w:szCs w:val="18"/>
              </w:rPr>
              <w:t>источников внутреннего финансирования дефицита бюджетов поселений</w:t>
            </w:r>
            <w:proofErr w:type="gramEnd"/>
          </w:p>
        </w:tc>
      </w:tr>
      <w:tr w:rsidR="007208DD" w:rsidRPr="00861BD7" w:rsidTr="007208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Default="007208DD" w:rsidP="007208DD">
            <w:pPr>
              <w:jc w:val="center"/>
            </w:pPr>
            <w:r w:rsidRPr="00861BD7">
              <w:rPr>
                <w:sz w:val="18"/>
                <w:szCs w:val="18"/>
              </w:rPr>
              <w:t>308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center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01 06 </w:t>
            </w:r>
            <w:proofErr w:type="spellStart"/>
            <w:r w:rsidRPr="00861BD7">
              <w:rPr>
                <w:sz w:val="18"/>
                <w:szCs w:val="18"/>
              </w:rPr>
              <w:t>06</w:t>
            </w:r>
            <w:proofErr w:type="spellEnd"/>
            <w:r w:rsidRPr="00861BD7">
              <w:rPr>
                <w:sz w:val="18"/>
                <w:szCs w:val="18"/>
              </w:rPr>
              <w:t xml:space="preserve"> 00 10 0000 810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DD" w:rsidRPr="00861BD7" w:rsidRDefault="007208DD" w:rsidP="007208DD">
            <w:pPr>
              <w:jc w:val="both"/>
              <w:rPr>
                <w:sz w:val="18"/>
                <w:szCs w:val="18"/>
              </w:rPr>
            </w:pPr>
            <w:r w:rsidRPr="00861BD7">
              <w:rPr>
                <w:sz w:val="18"/>
                <w:szCs w:val="18"/>
              </w:rPr>
              <w:t xml:space="preserve">Погашение обязательств за счёт прочих </w:t>
            </w:r>
            <w:proofErr w:type="gramStart"/>
            <w:r w:rsidRPr="00861BD7">
              <w:rPr>
                <w:sz w:val="18"/>
                <w:szCs w:val="18"/>
              </w:rPr>
              <w:t>источников внутреннего финансирования дефицита бюджетов поселений</w:t>
            </w:r>
            <w:proofErr w:type="gramEnd"/>
          </w:p>
        </w:tc>
      </w:tr>
    </w:tbl>
    <w:p w:rsidR="007208DD" w:rsidRDefault="007208DD" w:rsidP="007208DD"/>
    <w:p w:rsidR="008F249A" w:rsidRDefault="008F249A" w:rsidP="007208DD"/>
    <w:p w:rsidR="007208DD" w:rsidRPr="00127710" w:rsidRDefault="007208DD" w:rsidP="007208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0F7C49">
        <w:rPr>
          <w:sz w:val="18"/>
          <w:szCs w:val="18"/>
        </w:rPr>
        <w:t xml:space="preserve">Приложение </w:t>
      </w:r>
      <w:r w:rsidRPr="00127710">
        <w:rPr>
          <w:sz w:val="18"/>
          <w:szCs w:val="18"/>
        </w:rPr>
        <w:t>4</w:t>
      </w:r>
    </w:p>
    <w:p w:rsidR="007208DD" w:rsidRPr="000F7C49" w:rsidRDefault="007208DD" w:rsidP="007208DD">
      <w:pPr>
        <w:rPr>
          <w:sz w:val="18"/>
          <w:szCs w:val="18"/>
        </w:rPr>
      </w:pPr>
      <w:r w:rsidRPr="000F7C49">
        <w:rPr>
          <w:sz w:val="18"/>
          <w:szCs w:val="18"/>
        </w:rPr>
        <w:t xml:space="preserve">                                                                                                                           к решению Совета депутатов  </w:t>
      </w:r>
    </w:p>
    <w:p w:rsidR="007208DD" w:rsidRPr="000F7C49" w:rsidRDefault="007208DD" w:rsidP="007208DD">
      <w:pPr>
        <w:tabs>
          <w:tab w:val="left" w:pos="61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Мечетненс</w:t>
      </w:r>
      <w:r w:rsidRPr="000F7C49">
        <w:rPr>
          <w:sz w:val="18"/>
          <w:szCs w:val="18"/>
        </w:rPr>
        <w:t>кого</w:t>
      </w:r>
      <w:proofErr w:type="spellEnd"/>
      <w:r w:rsidRPr="000F7C49">
        <w:rPr>
          <w:sz w:val="18"/>
          <w:szCs w:val="18"/>
        </w:rPr>
        <w:t xml:space="preserve"> муниципального </w:t>
      </w:r>
    </w:p>
    <w:p w:rsidR="007208DD" w:rsidRPr="000F7C49" w:rsidRDefault="007208DD" w:rsidP="007208DD">
      <w:pPr>
        <w:tabs>
          <w:tab w:val="left" w:pos="6150"/>
        </w:tabs>
        <w:rPr>
          <w:sz w:val="18"/>
          <w:szCs w:val="18"/>
        </w:rPr>
      </w:pPr>
      <w:r w:rsidRPr="000F7C49">
        <w:rPr>
          <w:sz w:val="18"/>
          <w:szCs w:val="18"/>
        </w:rPr>
        <w:t xml:space="preserve">                                                                                                                           образования</w:t>
      </w:r>
    </w:p>
    <w:p w:rsidR="007208DD" w:rsidRPr="000F7C49" w:rsidRDefault="007208DD" w:rsidP="007208DD">
      <w:pPr>
        <w:tabs>
          <w:tab w:val="left" w:pos="6150"/>
        </w:tabs>
        <w:rPr>
          <w:sz w:val="18"/>
          <w:szCs w:val="18"/>
        </w:rPr>
      </w:pPr>
      <w:r w:rsidRPr="000F7C49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местным</w:t>
      </w:r>
      <w:proofErr w:type="gramEnd"/>
      <w:r>
        <w:rPr>
          <w:sz w:val="18"/>
          <w:szCs w:val="18"/>
        </w:rPr>
        <w:t xml:space="preserve"> бюджете на 2015 год</w:t>
      </w:r>
    </w:p>
    <w:p w:rsidR="007208DD" w:rsidRPr="000F7C49" w:rsidRDefault="007208DD" w:rsidP="007208DD">
      <w:pPr>
        <w:tabs>
          <w:tab w:val="left" w:pos="6150"/>
        </w:tabs>
        <w:rPr>
          <w:sz w:val="18"/>
          <w:szCs w:val="18"/>
        </w:rPr>
      </w:pPr>
      <w:r w:rsidRPr="000F7C49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0F7C49">
        <w:rPr>
          <w:sz w:val="18"/>
          <w:szCs w:val="18"/>
        </w:rPr>
        <w:t xml:space="preserve"> </w:t>
      </w:r>
    </w:p>
    <w:p w:rsidR="007208DD" w:rsidRPr="000F7C49" w:rsidRDefault="007208DD" w:rsidP="007208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0F7C49">
        <w:rPr>
          <w:sz w:val="18"/>
          <w:szCs w:val="18"/>
        </w:rPr>
        <w:t xml:space="preserve">от </w:t>
      </w:r>
      <w:r>
        <w:rPr>
          <w:sz w:val="18"/>
          <w:szCs w:val="18"/>
        </w:rPr>
        <w:t>21.11.</w:t>
      </w:r>
      <w:r w:rsidRPr="000F7C49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F7C49">
          <w:rPr>
            <w:sz w:val="18"/>
            <w:szCs w:val="18"/>
          </w:rPr>
          <w:t>201</w:t>
        </w:r>
        <w:r>
          <w:rPr>
            <w:sz w:val="18"/>
            <w:szCs w:val="18"/>
          </w:rPr>
          <w:t>4</w:t>
        </w:r>
        <w:r w:rsidRPr="000F7C49">
          <w:rPr>
            <w:sz w:val="18"/>
            <w:szCs w:val="18"/>
          </w:rPr>
          <w:t xml:space="preserve"> г</w:t>
        </w:r>
      </w:smartTag>
      <w:r w:rsidRPr="000F7C49">
        <w:rPr>
          <w:sz w:val="18"/>
          <w:szCs w:val="18"/>
        </w:rPr>
        <w:t xml:space="preserve">.   № </w:t>
      </w:r>
      <w:r>
        <w:rPr>
          <w:sz w:val="18"/>
          <w:szCs w:val="18"/>
        </w:rPr>
        <w:t>50</w:t>
      </w:r>
    </w:p>
    <w:p w:rsidR="007208DD" w:rsidRPr="000F7C49" w:rsidRDefault="007208DD" w:rsidP="007208DD">
      <w:pPr>
        <w:jc w:val="center"/>
        <w:rPr>
          <w:sz w:val="18"/>
          <w:szCs w:val="18"/>
        </w:rPr>
      </w:pPr>
    </w:p>
    <w:p w:rsidR="007208DD" w:rsidRPr="00103FCF" w:rsidRDefault="007208DD" w:rsidP="007208DD">
      <w:pPr>
        <w:jc w:val="center"/>
        <w:rPr>
          <w:b/>
          <w:sz w:val="22"/>
          <w:szCs w:val="22"/>
        </w:rPr>
      </w:pPr>
      <w:r w:rsidRPr="00103FCF">
        <w:rPr>
          <w:b/>
          <w:sz w:val="22"/>
          <w:szCs w:val="22"/>
        </w:rPr>
        <w:t xml:space="preserve">Нормативы отчислений по отдельным видам доходов в бюджет </w:t>
      </w:r>
    </w:p>
    <w:p w:rsidR="007208DD" w:rsidRPr="00103FCF" w:rsidRDefault="007208DD" w:rsidP="007208D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Мечетнен</w:t>
      </w:r>
      <w:r w:rsidRPr="00103FCF">
        <w:rPr>
          <w:b/>
          <w:sz w:val="22"/>
          <w:szCs w:val="22"/>
        </w:rPr>
        <w:t>ского</w:t>
      </w:r>
      <w:proofErr w:type="spellEnd"/>
      <w:r w:rsidRPr="00103FCF">
        <w:rPr>
          <w:b/>
          <w:sz w:val="22"/>
          <w:szCs w:val="22"/>
        </w:rPr>
        <w:t xml:space="preserve"> му</w:t>
      </w:r>
      <w:r>
        <w:rPr>
          <w:b/>
          <w:sz w:val="22"/>
          <w:szCs w:val="22"/>
        </w:rPr>
        <w:t>ниципального образования на 2015</w:t>
      </w:r>
      <w:r w:rsidRPr="00103FCF">
        <w:rPr>
          <w:b/>
          <w:sz w:val="22"/>
          <w:szCs w:val="22"/>
        </w:rPr>
        <w:t xml:space="preserve"> год</w:t>
      </w:r>
    </w:p>
    <w:p w:rsidR="007208DD" w:rsidRPr="00103FCF" w:rsidRDefault="007208DD" w:rsidP="007208DD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680"/>
        <w:gridCol w:w="2149"/>
      </w:tblGrid>
      <w:tr w:rsidR="007208DD" w:rsidRPr="00603EF2" w:rsidTr="007208DD">
        <w:tc>
          <w:tcPr>
            <w:tcW w:w="2808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 xml:space="preserve">Код </w:t>
            </w:r>
            <w:proofErr w:type="gramStart"/>
            <w:r w:rsidRPr="00603EF2">
              <w:rPr>
                <w:sz w:val="18"/>
                <w:szCs w:val="18"/>
              </w:rPr>
              <w:t>бюджетной</w:t>
            </w:r>
            <w:proofErr w:type="gramEnd"/>
            <w:r w:rsidRPr="00603EF2">
              <w:rPr>
                <w:sz w:val="18"/>
                <w:szCs w:val="18"/>
              </w:rPr>
              <w:t xml:space="preserve">  </w:t>
            </w:r>
          </w:p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4680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149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Процент</w:t>
            </w:r>
            <w:r>
              <w:rPr>
                <w:sz w:val="18"/>
                <w:szCs w:val="18"/>
              </w:rPr>
              <w:t xml:space="preserve"> %</w:t>
            </w:r>
          </w:p>
        </w:tc>
      </w:tr>
      <w:tr w:rsidR="007208DD" w:rsidRPr="00603EF2" w:rsidTr="007208DD">
        <w:tc>
          <w:tcPr>
            <w:tcW w:w="2808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2</w:t>
            </w:r>
          </w:p>
        </w:tc>
        <w:tc>
          <w:tcPr>
            <w:tcW w:w="2149" w:type="dxa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3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1 13 02995 10 0000 130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Прочие доходы  от компенсации затрат бюджетов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1 17 01050 10 0000 180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Невыясненные поступления</w:t>
            </w:r>
            <w:proofErr w:type="gramStart"/>
            <w:r w:rsidRPr="00603EF2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603EF2">
              <w:rPr>
                <w:bCs/>
                <w:sz w:val="18"/>
                <w:szCs w:val="18"/>
              </w:rPr>
              <w:t xml:space="preserve"> зачисляемые  в бюджеты поселений 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1 17 05050 10 0000 180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2 02 01001 10 0001 151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Дотации бюджетам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2 02 01001 10 0002 151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Дотации бюджетам поселений на выравнивание бюджетной обеспеченности за счет субвенции бюджету 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2 02 02102 10 0000 151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Субсидии бюджетам поселений на закупку автотранспортных средств и коммунальной техники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2 02 02999 10 0037 151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Субсидии бюджетам поселений области на капитальный  ремонт и  ремонт дворовых территорий многоквартирных домов</w:t>
            </w:r>
            <w:proofErr w:type="gramStart"/>
            <w:r w:rsidRPr="00603EF2">
              <w:rPr>
                <w:sz w:val="18"/>
                <w:szCs w:val="18"/>
              </w:rPr>
              <w:t xml:space="preserve"> ,</w:t>
            </w:r>
            <w:proofErr w:type="gramEnd"/>
            <w:r w:rsidRPr="00603EF2">
              <w:rPr>
                <w:sz w:val="18"/>
                <w:szCs w:val="18"/>
              </w:rPr>
              <w:t xml:space="preserve">проездов к дворовым территориям многоквартирных домов населенных пунктов 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2 02 02999 10 0038 151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Субсидии бюджетам  поселений области  на капитальный ремонт и ремонт автомобильных дорог общего пользования  населенных пунктов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2 02 02999 10 0043 151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Субсидии бюджетам поселений области  на реализацию мероприятий  по подготовке генеральных планов  поселений области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2 02 02999 10 0028 151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Субсидии бюджетам поселений области  на развитие социальной и инженерной инфраструктуры в сельской местности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2 02 02089 10 0001 151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Субсидия бюджетам поселений  на обеспечение мероприятий  по капитальному ремонту многоквартирных домов за счет средств областного бюджета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</w:tcPr>
          <w:p w:rsidR="007208DD" w:rsidRDefault="007208DD" w:rsidP="007208DD">
            <w:pPr>
              <w:jc w:val="center"/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2 02 02088 10 0001 151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Субсидия бюджетам поселений  на обеспечение мероприятий по капитальному ремонту многоквартирных домов  за счет средств</w:t>
            </w:r>
            <w:proofErr w:type="gramStart"/>
            <w:r w:rsidRPr="00603EF2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603EF2">
              <w:rPr>
                <w:bCs/>
                <w:sz w:val="18"/>
                <w:szCs w:val="18"/>
              </w:rPr>
              <w:t xml:space="preserve">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</w:tcPr>
          <w:p w:rsidR="007208DD" w:rsidRDefault="007208DD" w:rsidP="007208DD">
            <w:pPr>
              <w:jc w:val="center"/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2 02 02077 10 0000 151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Субсидии бюджетам поселений  на бюджетные инвестиции в объекты капитального строительства собственности  муниципальных образований (Субсидии бюджетам поселений области на развитие социальной  и инженерной инфраструктуры  в сельской местности за счет федеральных средств</w:t>
            </w:r>
            <w:proofErr w:type="gramStart"/>
            <w:r w:rsidRPr="00603EF2">
              <w:rPr>
                <w:bCs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2 02 03015 10 0000 151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Субвенции бюджетам поселений 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Pr="00603EF2">
              <w:rPr>
                <w:sz w:val="18"/>
                <w:szCs w:val="18"/>
              </w:rPr>
              <w:t xml:space="preserve"> 2 02 04999 10 0000 151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Прочие межбюджетные трансферты</w:t>
            </w:r>
            <w:proofErr w:type="gramStart"/>
            <w:r w:rsidRPr="00603EF2">
              <w:rPr>
                <w:sz w:val="18"/>
                <w:szCs w:val="18"/>
              </w:rPr>
              <w:t xml:space="preserve"> ,</w:t>
            </w:r>
            <w:proofErr w:type="gramEnd"/>
            <w:r w:rsidRPr="00603EF2">
              <w:rPr>
                <w:sz w:val="18"/>
                <w:szCs w:val="18"/>
              </w:rPr>
              <w:t xml:space="preserve"> передаваемые бюджетам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sz w:val="18"/>
                <w:szCs w:val="18"/>
              </w:rPr>
            </w:pPr>
            <w:r w:rsidRPr="00603EF2">
              <w:rPr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308 2 07 0501</w:t>
            </w:r>
            <w:r w:rsidRPr="00603EF2">
              <w:rPr>
                <w:bCs/>
                <w:sz w:val="18"/>
                <w:szCs w:val="18"/>
              </w:rPr>
              <w:t>0 10 0000 180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Б</w:t>
            </w:r>
            <w:r w:rsidRPr="00603EF2">
              <w:rPr>
                <w:bCs/>
                <w:sz w:val="18"/>
                <w:szCs w:val="18"/>
              </w:rPr>
              <w:t xml:space="preserve">езвозмездные поступления </w:t>
            </w:r>
            <w:r>
              <w:rPr>
                <w:bCs/>
                <w:sz w:val="18"/>
                <w:szCs w:val="18"/>
              </w:rPr>
              <w:t xml:space="preserve"> от физических и юридических лиц  на финансовое обеспечение  дорожной деятельности</w:t>
            </w:r>
            <w:proofErr w:type="gramStart"/>
            <w:r>
              <w:rPr>
                <w:bCs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sz w:val="18"/>
                <w:szCs w:val="18"/>
              </w:rPr>
              <w:t xml:space="preserve"> в том числе добровольных  пожертвований ,в отношении автомобильных дорог общего пользования местного значения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308 2 07  05020 10 0000 180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Поступления от денежных пожертвований, предоставляемых физическими лицами  получателям </w:t>
            </w:r>
            <w:r>
              <w:rPr>
                <w:bCs/>
                <w:sz w:val="18"/>
                <w:szCs w:val="18"/>
              </w:rPr>
              <w:lastRenderedPageBreak/>
              <w:t xml:space="preserve">средств бюджетов поселений 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Default="007208DD" w:rsidP="007208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   308 2 07 05030 10 0000 180</w:t>
            </w:r>
          </w:p>
          <w:p w:rsidR="007208DD" w:rsidRDefault="007208DD" w:rsidP="007208DD">
            <w:pPr>
              <w:jc w:val="center"/>
              <w:rPr>
                <w:bCs/>
                <w:sz w:val="18"/>
                <w:szCs w:val="18"/>
              </w:rPr>
            </w:pPr>
          </w:p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безвозмездные поступления  в бюджеты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  <w:tr w:rsidR="007208DD" w:rsidRPr="00603EF2" w:rsidTr="007208DD">
        <w:tc>
          <w:tcPr>
            <w:tcW w:w="2808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</w:t>
            </w:r>
            <w:r w:rsidRPr="00603EF2">
              <w:rPr>
                <w:bCs/>
                <w:sz w:val="18"/>
                <w:szCs w:val="18"/>
              </w:rPr>
              <w:t xml:space="preserve"> 2 19 05000 10 0000 151 </w:t>
            </w:r>
          </w:p>
        </w:tc>
        <w:tc>
          <w:tcPr>
            <w:tcW w:w="4680" w:type="dxa"/>
            <w:vAlign w:val="center"/>
          </w:tcPr>
          <w:p w:rsidR="007208DD" w:rsidRPr="00603EF2" w:rsidRDefault="007208DD" w:rsidP="007208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Возврат остатков субсидий</w:t>
            </w:r>
            <w:r w:rsidRPr="00603EF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03EF2">
              <w:rPr>
                <w:bCs/>
                <w:sz w:val="18"/>
                <w:szCs w:val="18"/>
              </w:rPr>
              <w:t xml:space="preserve"> субвенций  и иных межбюджетных трансфертов, имеющих целевое  назначение</w:t>
            </w:r>
            <w:proofErr w:type="gramStart"/>
            <w:r w:rsidRPr="00603EF2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603EF2">
              <w:rPr>
                <w:bCs/>
                <w:sz w:val="18"/>
                <w:szCs w:val="18"/>
              </w:rPr>
              <w:t xml:space="preserve"> прошлых лет из бюджетов поселений</w:t>
            </w:r>
          </w:p>
        </w:tc>
        <w:tc>
          <w:tcPr>
            <w:tcW w:w="2149" w:type="dxa"/>
            <w:vAlign w:val="bottom"/>
          </w:tcPr>
          <w:p w:rsidR="007208DD" w:rsidRPr="00603EF2" w:rsidRDefault="007208DD" w:rsidP="007208DD">
            <w:pPr>
              <w:jc w:val="center"/>
              <w:rPr>
                <w:bCs/>
                <w:sz w:val="18"/>
                <w:szCs w:val="18"/>
              </w:rPr>
            </w:pPr>
            <w:r w:rsidRPr="00603EF2">
              <w:rPr>
                <w:bCs/>
                <w:sz w:val="18"/>
                <w:szCs w:val="18"/>
              </w:rPr>
              <w:t>100</w:t>
            </w:r>
          </w:p>
        </w:tc>
      </w:tr>
    </w:tbl>
    <w:p w:rsidR="007208DD" w:rsidRPr="000F7C49" w:rsidRDefault="007208DD" w:rsidP="007208DD">
      <w:pPr>
        <w:rPr>
          <w:sz w:val="16"/>
          <w:szCs w:val="16"/>
        </w:rPr>
      </w:pPr>
      <w:r w:rsidRPr="000F7C49">
        <w:rPr>
          <w:sz w:val="18"/>
          <w:szCs w:val="18"/>
        </w:rPr>
        <w:t xml:space="preserve">                                                                     </w:t>
      </w:r>
    </w:p>
    <w:p w:rsidR="007208DD" w:rsidRPr="000F7C49" w:rsidRDefault="007208DD" w:rsidP="007208DD">
      <w:pPr>
        <w:rPr>
          <w:sz w:val="18"/>
          <w:szCs w:val="18"/>
        </w:rPr>
      </w:pPr>
    </w:p>
    <w:p w:rsidR="007208DD" w:rsidRPr="000F7C49" w:rsidRDefault="007208DD" w:rsidP="007208DD">
      <w:pPr>
        <w:rPr>
          <w:sz w:val="18"/>
          <w:szCs w:val="18"/>
        </w:rPr>
      </w:pPr>
    </w:p>
    <w:p w:rsidR="007208DD" w:rsidRDefault="007208DD" w:rsidP="007208DD">
      <w:pPr>
        <w:rPr>
          <w:sz w:val="16"/>
          <w:szCs w:val="16"/>
        </w:rPr>
      </w:pPr>
    </w:p>
    <w:p w:rsidR="007208DD" w:rsidRDefault="007208DD" w:rsidP="007208DD">
      <w:pPr>
        <w:rPr>
          <w:sz w:val="16"/>
          <w:szCs w:val="16"/>
        </w:rPr>
      </w:pPr>
    </w:p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3C0D69" w:rsidRDefault="003C0D69"/>
    <w:p w:rsidR="003C0D69" w:rsidRDefault="003C0D69"/>
    <w:p w:rsidR="003C0D69" w:rsidRDefault="003C0D69"/>
    <w:tbl>
      <w:tblPr>
        <w:tblW w:w="11207" w:type="dxa"/>
        <w:tblInd w:w="-1310" w:type="dxa"/>
        <w:tblLayout w:type="fixed"/>
        <w:tblLook w:val="04A0"/>
      </w:tblPr>
      <w:tblGrid>
        <w:gridCol w:w="236"/>
        <w:gridCol w:w="5577"/>
        <w:gridCol w:w="258"/>
        <w:gridCol w:w="14"/>
        <w:gridCol w:w="746"/>
        <w:gridCol w:w="14"/>
        <w:gridCol w:w="841"/>
        <w:gridCol w:w="14"/>
        <w:gridCol w:w="831"/>
        <w:gridCol w:w="14"/>
        <w:gridCol w:w="978"/>
        <w:gridCol w:w="684"/>
        <w:gridCol w:w="1000"/>
      </w:tblGrid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Default="007208DD" w:rsidP="007208DD">
            <w:pPr>
              <w:ind w:left="-519" w:firstLine="269"/>
              <w:rPr>
                <w:rFonts w:ascii="Arial" w:hAnsi="Arial" w:cs="Arial"/>
                <w:sz w:val="20"/>
              </w:rPr>
            </w:pPr>
          </w:p>
          <w:p w:rsidR="008F249A" w:rsidRPr="007208DD" w:rsidRDefault="008F249A" w:rsidP="007208DD">
            <w:pPr>
              <w:ind w:left="-519" w:firstLine="269"/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Приложение 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208DD">
              <w:rPr>
                <w:rFonts w:ascii="Arial" w:hAnsi="Arial" w:cs="Arial"/>
                <w:sz w:val="16"/>
                <w:szCs w:val="16"/>
              </w:rPr>
              <w:t>Мечетненского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О местном бюджете на 2015 год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от21.11. 2014г.№50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3C0D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208DD">
              <w:rPr>
                <w:rFonts w:ascii="Arial CYR" w:hAnsi="Arial CYR" w:cs="Arial CYR"/>
                <w:b/>
                <w:bCs/>
                <w:sz w:val="20"/>
              </w:rPr>
              <w:t>Ведомственная структура расходов местного бюджета на 2015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8DD" w:rsidRPr="007208DD" w:rsidRDefault="007208DD" w:rsidP="007208DD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8DD" w:rsidRPr="007208DD" w:rsidRDefault="007208DD" w:rsidP="007208DD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11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11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8DD" w:rsidRPr="007208DD" w:rsidTr="007208DD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08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2230,1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1643,8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8430000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резрвного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фонда местных бюджетов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 Совет муниципальных образований Саратовской  области"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65,0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 из федерального бюджета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7208DD" w:rsidRPr="007208DD" w:rsidTr="007208DD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7208DD" w:rsidRPr="007208DD" w:rsidTr="007208DD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760,0</w:t>
            </w:r>
          </w:p>
        </w:tc>
      </w:tr>
      <w:tr w:rsidR="007208DD" w:rsidRPr="007208DD" w:rsidTr="007208DD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208DD" w:rsidRPr="007208DD" w:rsidTr="007208DD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7208DD" w:rsidRPr="007208DD" w:rsidTr="007208DD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7208DD" w:rsidRPr="007208DD" w:rsidTr="007208DD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880,1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"Содействие  занятости населения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2013-2015 годы"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Содействие  занятости населения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7208DD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7208DD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7208DD" w:rsidRPr="007208DD" w:rsidTr="007208DD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7208DD" w:rsidRPr="007208DD" w:rsidTr="007208DD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7208DD" w:rsidRPr="007208DD" w:rsidTr="007208DD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7208DD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7208DD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08DD">
              <w:rPr>
                <w:rFonts w:ascii="Arial" w:hAnsi="Arial" w:cs="Arial"/>
                <w:b/>
                <w:bCs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8DD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16"/>
                <w:szCs w:val="16"/>
              </w:rPr>
            </w:pPr>
            <w:r w:rsidRPr="007208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08DD" w:rsidRPr="007208DD" w:rsidTr="007208DD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b/>
                <w:bCs/>
                <w:sz w:val="20"/>
              </w:rPr>
            </w:pPr>
            <w:r w:rsidRPr="007208DD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sz w:val="20"/>
              </w:rPr>
            </w:pPr>
            <w:r w:rsidRPr="007208D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8DD" w:rsidRPr="007208DD" w:rsidRDefault="007208DD" w:rsidP="007208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08DD">
              <w:rPr>
                <w:rFonts w:ascii="Arial" w:hAnsi="Arial" w:cs="Arial"/>
                <w:b/>
                <w:bCs/>
                <w:sz w:val="20"/>
              </w:rPr>
              <w:t>4735,2</w:t>
            </w:r>
          </w:p>
        </w:tc>
      </w:tr>
    </w:tbl>
    <w:p w:rsidR="007208DD" w:rsidRDefault="007208DD" w:rsidP="007208DD">
      <w:pPr>
        <w:ind w:left="-993"/>
      </w:pPr>
    </w:p>
    <w:p w:rsidR="007208DD" w:rsidRDefault="007208DD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p w:rsidR="006822FA" w:rsidRDefault="006822FA"/>
    <w:tbl>
      <w:tblPr>
        <w:tblW w:w="11386" w:type="dxa"/>
        <w:tblInd w:w="-1168" w:type="dxa"/>
        <w:tblLook w:val="04A0"/>
      </w:tblPr>
      <w:tblGrid>
        <w:gridCol w:w="222"/>
        <w:gridCol w:w="203"/>
        <w:gridCol w:w="5857"/>
        <w:gridCol w:w="272"/>
        <w:gridCol w:w="855"/>
        <w:gridCol w:w="845"/>
        <w:gridCol w:w="1060"/>
        <w:gridCol w:w="1072"/>
        <w:gridCol w:w="164"/>
        <w:gridCol w:w="836"/>
      </w:tblGrid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Приложение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984">
              <w:rPr>
                <w:rFonts w:ascii="Arial" w:hAnsi="Arial" w:cs="Arial"/>
                <w:sz w:val="16"/>
                <w:szCs w:val="16"/>
              </w:rPr>
              <w:t>Мечетненского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О местном бюджете на 2015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от 21.11. 2014г.№50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93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DB2984">
              <w:rPr>
                <w:rFonts w:ascii="Arial CYR" w:hAnsi="Arial CYR" w:cs="Arial CYR"/>
                <w:b/>
                <w:bCs/>
                <w:sz w:val="20"/>
              </w:rPr>
              <w:t>непрограммным</w:t>
            </w:r>
            <w:proofErr w:type="spellEnd"/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направлениям деятельности), группам и подгруппам </w:t>
            </w:r>
            <w:proofErr w:type="gramStart"/>
            <w:r w:rsidRPr="00DB2984">
              <w:rPr>
                <w:rFonts w:ascii="Arial CYR" w:hAnsi="Arial CYR" w:cs="Arial CYR"/>
                <w:b/>
                <w:bCs/>
                <w:sz w:val="20"/>
              </w:rPr>
              <w:t>видов расходов классификации расходов местного бюджета</w:t>
            </w:r>
            <w:proofErr w:type="gramEnd"/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на 2015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93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265"/>
        </w:trPr>
        <w:tc>
          <w:tcPr>
            <w:tcW w:w="93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80"/>
        </w:trPr>
        <w:tc>
          <w:tcPr>
            <w:tcW w:w="11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2984" w:rsidRPr="00DB2984" w:rsidTr="00DB2984">
        <w:trPr>
          <w:gridBefore w:val="2"/>
          <w:gridAfter w:val="1"/>
          <w:wBefore w:w="425" w:type="dxa"/>
          <w:wAfter w:w="836" w:type="dxa"/>
          <w:trHeight w:val="80"/>
        </w:trPr>
        <w:tc>
          <w:tcPr>
            <w:tcW w:w="10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  <w:r w:rsidRPr="00DB2984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DB2984">
              <w:rPr>
                <w:rFonts w:ascii="Arial" w:hAnsi="Arial" w:cs="Arial"/>
                <w:sz w:val="20"/>
              </w:rPr>
              <w:t>тыс</w:t>
            </w:r>
            <w:proofErr w:type="gramStart"/>
            <w:r w:rsidRPr="00DB2984">
              <w:rPr>
                <w:rFonts w:ascii="Arial" w:hAnsi="Arial" w:cs="Arial"/>
                <w:sz w:val="20"/>
              </w:rPr>
              <w:t>.р</w:t>
            </w:r>
            <w:proofErr w:type="gramEnd"/>
            <w:r w:rsidRPr="00DB2984">
              <w:rPr>
                <w:rFonts w:ascii="Arial" w:hAnsi="Arial" w:cs="Arial"/>
                <w:sz w:val="20"/>
              </w:rPr>
              <w:t>ублей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984" w:rsidRPr="00DB2984" w:rsidTr="00DB2984">
        <w:trPr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2230,1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1678,8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1643,8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резрвного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фонда местных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 Совет муниципальных образований Саратовской 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 из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DB2984" w:rsidRPr="00DB2984" w:rsidTr="00DB2984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DB2984" w:rsidRPr="00DB2984" w:rsidTr="00DB2984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760,0</w:t>
            </w:r>
          </w:p>
        </w:tc>
      </w:tr>
      <w:tr w:rsidR="00DB2984" w:rsidRPr="00DB2984" w:rsidTr="00DB2984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Дорожное хозяйств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880,1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"Содействие  занятости населения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2013-2015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Содействие  занятости населения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  <w:r w:rsidRPr="00DB2984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2984">
              <w:rPr>
                <w:rFonts w:ascii="Arial" w:hAnsi="Arial" w:cs="Arial"/>
                <w:b/>
                <w:bCs/>
                <w:sz w:val="20"/>
              </w:rPr>
              <w:t>4735,2</w:t>
            </w:r>
          </w:p>
        </w:tc>
      </w:tr>
      <w:tr w:rsidR="00DB2984" w:rsidRPr="00DB2984" w:rsidTr="00DB2984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</w:tbl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7208DD" w:rsidRDefault="007208DD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tbl>
      <w:tblPr>
        <w:tblW w:w="9306" w:type="dxa"/>
        <w:tblInd w:w="93" w:type="dxa"/>
        <w:tblLook w:val="04A0"/>
      </w:tblPr>
      <w:tblGrid>
        <w:gridCol w:w="222"/>
        <w:gridCol w:w="5749"/>
        <w:gridCol w:w="269"/>
        <w:gridCol w:w="937"/>
        <w:gridCol w:w="1343"/>
        <w:gridCol w:w="958"/>
      </w:tblGrid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Приложение 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DB2984" w:rsidRPr="00DB2984" w:rsidTr="00DB2984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2984">
              <w:rPr>
                <w:rFonts w:ascii="Arial" w:hAnsi="Arial" w:cs="Arial"/>
                <w:sz w:val="16"/>
                <w:szCs w:val="16"/>
              </w:rPr>
              <w:t>Мечетненского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О местном бюджете на 2015 год</w:t>
            </w:r>
          </w:p>
        </w:tc>
      </w:tr>
      <w:tr w:rsidR="00DB2984" w:rsidRPr="00DB2984" w:rsidTr="00DB2984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от21.11. 2014г.№50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70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Распределение бюджетных ассигнований по  целевым статьям (муниципальным программам и  </w:t>
            </w:r>
            <w:proofErr w:type="spellStart"/>
            <w:r w:rsidRPr="00DB2984">
              <w:rPr>
                <w:rFonts w:ascii="Arial CYR" w:hAnsi="Arial CYR" w:cs="Arial CYR"/>
                <w:b/>
                <w:bCs/>
                <w:sz w:val="20"/>
              </w:rPr>
              <w:t>непрограммным</w:t>
            </w:r>
            <w:proofErr w:type="spellEnd"/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направлениям деятельности), группам и подгруппам </w:t>
            </w:r>
            <w:proofErr w:type="gramStart"/>
            <w:r w:rsidRPr="00DB2984">
              <w:rPr>
                <w:rFonts w:ascii="Arial CYR" w:hAnsi="Arial CYR" w:cs="Arial CYR"/>
                <w:b/>
                <w:bCs/>
                <w:sz w:val="20"/>
              </w:rPr>
              <w:t>видов расходов классификации расходов местного бюджета</w:t>
            </w:r>
            <w:proofErr w:type="gramEnd"/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на 2015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70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70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4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9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(тыс</w:t>
            </w:r>
            <w:proofErr w:type="gramStart"/>
            <w:r w:rsidRPr="00DB2984">
              <w:rPr>
                <w:rFonts w:ascii="Arial" w:hAnsi="Arial" w:cs="Arial"/>
                <w:sz w:val="20"/>
              </w:rPr>
              <w:t>.р</w:t>
            </w:r>
            <w:proofErr w:type="gramEnd"/>
            <w:r w:rsidRPr="00DB2984">
              <w:rPr>
                <w:rFonts w:ascii="Arial" w:hAnsi="Arial" w:cs="Arial"/>
                <w:sz w:val="20"/>
              </w:rPr>
              <w:t>ублей)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984" w:rsidRPr="00DB2984" w:rsidTr="00DB2984">
        <w:trPr>
          <w:trHeight w:val="8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2984">
              <w:rPr>
                <w:rFonts w:ascii="Arial" w:hAnsi="Arial" w:cs="Arial"/>
                <w:b/>
                <w:bCs/>
                <w:sz w:val="18"/>
                <w:szCs w:val="18"/>
              </w:rPr>
              <w:t>2015 год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298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DB2984" w:rsidRPr="00DB2984" w:rsidTr="00DB2984">
        <w:trPr>
          <w:trHeight w:val="87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Мечетненском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муниципальном образовании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49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5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3902139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B2984" w:rsidRPr="00DB2984" w:rsidTr="00DB2984">
        <w:trPr>
          <w:trHeight w:val="6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"Содействие  занятости населения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на 2013-2015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5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Содействие  занятости населения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9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52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4002140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8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64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Повышение безопасности дорожного движения на территории 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 муниципального образования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5302153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865,0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 межбюджетные трансферты бюджетам поселений на поддержку мер по обеспечению  сбалансированности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8016020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DB2984" w:rsidRPr="00DB2984" w:rsidTr="00DB2984">
        <w:trPr>
          <w:trHeight w:val="7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 из федерального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5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DB2984" w:rsidRPr="00DB2984" w:rsidTr="00DB2984">
        <w:trPr>
          <w:trHeight w:val="100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DB2984" w:rsidRPr="00DB2984" w:rsidTr="00DB2984">
        <w:trPr>
          <w:trHeight w:val="5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DB2984" w:rsidRPr="00DB2984" w:rsidTr="00DB2984">
        <w:trPr>
          <w:trHeight w:val="5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DB2984" w:rsidRPr="00DB2984" w:rsidTr="00DB2984">
        <w:trPr>
          <w:trHeight w:val="54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8025118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DB2984" w:rsidRPr="00DB2984" w:rsidTr="00DB2984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Выполнение функций органами государственной  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муниципальной)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2118,8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Обеспечение деятельности органов  исполнительной власти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2118,8</w:t>
            </w:r>
          </w:p>
        </w:tc>
      </w:tr>
      <w:tr w:rsidR="00DB2984" w:rsidRPr="00DB2984" w:rsidTr="00DB2984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 главы 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   Расходы на обеспечение функций  центрального аппарата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1643,8</w:t>
            </w:r>
          </w:p>
        </w:tc>
      </w:tr>
      <w:tr w:rsidR="00DB2984" w:rsidRPr="00DB2984" w:rsidTr="00DB2984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1047,0</w:t>
            </w:r>
          </w:p>
        </w:tc>
      </w:tr>
      <w:tr w:rsidR="00DB2984" w:rsidRPr="00DB2984" w:rsidTr="00DB2984">
        <w:trPr>
          <w:trHeight w:val="9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586,8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4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8130610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</w:tr>
      <w:tr w:rsidR="00DB2984" w:rsidRPr="00DB2984" w:rsidTr="00DB2984">
        <w:trPr>
          <w:trHeight w:val="46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B2984" w:rsidRPr="00DB2984" w:rsidTr="00DB2984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6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5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8410670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48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" Совет муниципальных образований Саратовской 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резрвного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фонда местных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8430880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Расходы в сфере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жилищно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- 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830,1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6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Уплата </w:t>
            </w:r>
            <w:proofErr w:type="spellStart"/>
            <w:r w:rsidRPr="00DB2984">
              <w:rPr>
                <w:rFonts w:ascii="Arial" w:hAnsi="Arial" w:cs="Arial"/>
                <w:sz w:val="18"/>
                <w:szCs w:val="18"/>
              </w:rPr>
              <w:t>налогов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>,с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>боров</w:t>
            </w:r>
            <w:proofErr w:type="spellEnd"/>
            <w:r w:rsidRPr="00DB2984">
              <w:rPr>
                <w:rFonts w:ascii="Arial" w:hAnsi="Arial" w:cs="Arial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8510508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 в области 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5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8520510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 xml:space="preserve">Уличное  освещение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5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58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63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DB2984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DB2984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8530600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984"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16"/>
                <w:szCs w:val="16"/>
              </w:rPr>
            </w:pPr>
            <w:r w:rsidRPr="00DB298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2984" w:rsidRPr="00DB2984" w:rsidTr="00DB2984">
        <w:trPr>
          <w:trHeight w:val="25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b/>
                <w:bCs/>
                <w:sz w:val="20"/>
              </w:rPr>
            </w:pPr>
            <w:r w:rsidRPr="00DB2984"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sz w:val="20"/>
              </w:rPr>
            </w:pPr>
            <w:r w:rsidRPr="00DB298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2984">
              <w:rPr>
                <w:rFonts w:ascii="Arial" w:hAnsi="Arial" w:cs="Arial"/>
                <w:b/>
                <w:bCs/>
                <w:sz w:val="20"/>
              </w:rPr>
              <w:t>4735,2</w:t>
            </w:r>
          </w:p>
        </w:tc>
      </w:tr>
    </w:tbl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p w:rsidR="00DB2984" w:rsidRDefault="00DB2984"/>
    <w:tbl>
      <w:tblPr>
        <w:tblW w:w="9761" w:type="dxa"/>
        <w:tblInd w:w="93" w:type="dxa"/>
        <w:tblLook w:val="04A0"/>
      </w:tblPr>
      <w:tblGrid>
        <w:gridCol w:w="3705"/>
        <w:gridCol w:w="4178"/>
        <w:gridCol w:w="1878"/>
      </w:tblGrid>
      <w:tr w:rsidR="00DB2984" w:rsidRPr="0055015C" w:rsidTr="00DB2984">
        <w:trPr>
          <w:trHeight w:val="25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55015C" w:rsidRDefault="00DB2984" w:rsidP="00DB2984">
            <w:pPr>
              <w:ind w:right="158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Приложение  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DB2984" w:rsidRPr="000C5BEB" w:rsidTr="00DB2984">
        <w:trPr>
          <w:trHeight w:val="25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0C5BEB">
              <w:rPr>
                <w:sz w:val="24"/>
                <w:szCs w:val="24"/>
              </w:rPr>
              <w:t>к   реш</w:t>
            </w:r>
            <w:r>
              <w:rPr>
                <w:sz w:val="24"/>
                <w:szCs w:val="24"/>
              </w:rPr>
              <w:t>ению  Совета депутатов            муниципального образования</w:t>
            </w:r>
          </w:p>
        </w:tc>
      </w:tr>
      <w:tr w:rsidR="00DB2984" w:rsidRPr="000C5BEB" w:rsidTr="00DB2984">
        <w:trPr>
          <w:trHeight w:val="25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Default="00DB2984" w:rsidP="00DB2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«</w:t>
            </w:r>
            <w:r w:rsidRPr="000C5BEB">
              <w:rPr>
                <w:sz w:val="24"/>
                <w:szCs w:val="24"/>
              </w:rPr>
              <w:t>О местн</w:t>
            </w:r>
            <w:r>
              <w:rPr>
                <w:sz w:val="24"/>
                <w:szCs w:val="24"/>
              </w:rPr>
              <w:t>ом бюджете  на 2015 год»</w:t>
            </w:r>
            <w:r w:rsidRPr="000C5BEB">
              <w:rPr>
                <w:sz w:val="24"/>
                <w:szCs w:val="24"/>
              </w:rPr>
              <w:t xml:space="preserve"> </w:t>
            </w:r>
          </w:p>
          <w:p w:rsidR="00DB2984" w:rsidRPr="000C5BEB" w:rsidRDefault="00DB2984" w:rsidP="00DB2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0C5BEB">
              <w:rPr>
                <w:sz w:val="24"/>
                <w:szCs w:val="24"/>
              </w:rPr>
              <w:t xml:space="preserve">  </w:t>
            </w:r>
          </w:p>
        </w:tc>
      </w:tr>
      <w:tr w:rsidR="00DB2984" w:rsidRPr="000C5BEB" w:rsidTr="00DB2984">
        <w:trPr>
          <w:trHeight w:val="25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0C5BE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21.11. 2014</w:t>
            </w:r>
            <w:r w:rsidRPr="000C5BEB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50</w:t>
            </w:r>
            <w:r w:rsidRPr="000C5BEB">
              <w:rPr>
                <w:sz w:val="24"/>
                <w:szCs w:val="24"/>
              </w:rPr>
              <w:t xml:space="preserve">                   </w:t>
            </w:r>
          </w:p>
        </w:tc>
      </w:tr>
      <w:tr w:rsidR="00DB2984" w:rsidRPr="000C5BEB" w:rsidTr="00DB2984">
        <w:trPr>
          <w:trHeight w:val="1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</w:tr>
      <w:tr w:rsidR="00DB2984" w:rsidRPr="000C5BEB" w:rsidTr="00DB2984">
        <w:trPr>
          <w:trHeight w:val="37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</w:tr>
      <w:tr w:rsidR="00DB2984" w:rsidRPr="000C5BEB" w:rsidTr="00DB2984">
        <w:trPr>
          <w:trHeight w:val="91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984" w:rsidRPr="000C5BEB" w:rsidRDefault="00DB2984" w:rsidP="00DB2984">
            <w:pPr>
              <w:jc w:val="center"/>
              <w:rPr>
                <w:b/>
                <w:bCs/>
                <w:szCs w:val="28"/>
              </w:rPr>
            </w:pPr>
            <w:r w:rsidRPr="000C5BEB">
              <w:rPr>
                <w:b/>
                <w:bCs/>
                <w:szCs w:val="28"/>
              </w:rPr>
              <w:t>Источники финансирования  дефицита местного  бюдже</w:t>
            </w:r>
            <w:r>
              <w:rPr>
                <w:b/>
                <w:bCs/>
                <w:szCs w:val="28"/>
              </w:rPr>
              <w:t>та на 2015</w:t>
            </w:r>
            <w:r w:rsidRPr="000C5BEB">
              <w:rPr>
                <w:b/>
                <w:bCs/>
                <w:szCs w:val="28"/>
              </w:rPr>
              <w:t xml:space="preserve"> год</w:t>
            </w:r>
          </w:p>
        </w:tc>
      </w:tr>
      <w:tr w:rsidR="00DB2984" w:rsidRPr="000C5BEB" w:rsidTr="00DB2984">
        <w:trPr>
          <w:trHeight w:val="99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b/>
                <w:bCs/>
                <w:szCs w:val="28"/>
              </w:rPr>
            </w:pPr>
            <w:r w:rsidRPr="000C5BEB">
              <w:rPr>
                <w:b/>
                <w:bCs/>
                <w:szCs w:val="28"/>
              </w:rPr>
              <w:t xml:space="preserve">                                                       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rPr>
                <w:szCs w:val="28"/>
              </w:rPr>
            </w:pPr>
          </w:p>
        </w:tc>
      </w:tr>
      <w:tr w:rsidR="00DB2984" w:rsidRPr="000C5BEB" w:rsidTr="00DB2984">
        <w:trPr>
          <w:trHeight w:val="375"/>
        </w:trPr>
        <w:tc>
          <w:tcPr>
            <w:tcW w:w="9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right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(тыс. рублей)</w:t>
            </w:r>
          </w:p>
        </w:tc>
      </w:tr>
      <w:tr w:rsidR="00DB2984" w:rsidRPr="000C5BEB" w:rsidTr="00DB2984">
        <w:trPr>
          <w:trHeight w:val="12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 xml:space="preserve">Наименование  источника  финансирования дефицита местного бюджета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B2984" w:rsidRPr="000C5BEB" w:rsidTr="00DB2984">
        <w:trPr>
          <w:trHeight w:val="117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0C5BE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0C5B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5BE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0C5B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5BE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0C5BEB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0C5BE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0C5B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5BEB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0C5BEB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b/>
                <w:bCs/>
                <w:sz w:val="24"/>
                <w:szCs w:val="24"/>
              </w:rPr>
            </w:pPr>
            <w:r w:rsidRPr="000C5BEB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 xml:space="preserve">000 01 05 00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 xml:space="preserve">000 01 05 02 00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000 01 05 02 01 05 0000 510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 xml:space="preserve">000 01 05 00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 xml:space="preserve">000 01 05 02 00 </w:t>
            </w:r>
            <w:proofErr w:type="spellStart"/>
            <w:r w:rsidRPr="000C5BEB">
              <w:rPr>
                <w:sz w:val="24"/>
                <w:szCs w:val="24"/>
              </w:rPr>
              <w:t>00</w:t>
            </w:r>
            <w:proofErr w:type="spellEnd"/>
            <w:r w:rsidRPr="000C5BE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Уменьшение   прочих остатков денежных средств бюджетов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4735,2</w:t>
            </w:r>
          </w:p>
        </w:tc>
      </w:tr>
      <w:tr w:rsidR="00DB2984" w:rsidRPr="000C5BEB" w:rsidTr="00DB2984">
        <w:trPr>
          <w:trHeight w:val="75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84" w:rsidRPr="000C5BEB" w:rsidRDefault="00DB2984" w:rsidP="00DB2984">
            <w:pPr>
              <w:rPr>
                <w:sz w:val="24"/>
                <w:szCs w:val="24"/>
              </w:rPr>
            </w:pPr>
            <w:r w:rsidRPr="000C5BE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84" w:rsidRPr="000C5BEB" w:rsidRDefault="00DB2984" w:rsidP="00DB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4735,2</w:t>
            </w:r>
          </w:p>
        </w:tc>
      </w:tr>
    </w:tbl>
    <w:p w:rsidR="00DB2984" w:rsidRDefault="00DB2984"/>
    <w:p w:rsidR="00DB2984" w:rsidRDefault="00DB2984"/>
    <w:p w:rsidR="00DB2984" w:rsidRDefault="00DB2984"/>
    <w:p w:rsidR="00DB2984" w:rsidRDefault="00DB2984"/>
    <w:tbl>
      <w:tblPr>
        <w:tblW w:w="10860" w:type="dxa"/>
        <w:tblInd w:w="93" w:type="dxa"/>
        <w:tblLook w:val="04A0"/>
      </w:tblPr>
      <w:tblGrid>
        <w:gridCol w:w="4580"/>
        <w:gridCol w:w="1340"/>
        <w:gridCol w:w="960"/>
        <w:gridCol w:w="1198"/>
        <w:gridCol w:w="1072"/>
        <w:gridCol w:w="960"/>
        <w:gridCol w:w="960"/>
      </w:tblGrid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  <w:r w:rsidRPr="00DB2984">
              <w:rPr>
                <w:rFonts w:ascii="Arial CYR" w:hAnsi="Arial CYR" w:cs="Arial CYR"/>
                <w:sz w:val="16"/>
                <w:szCs w:val="16"/>
              </w:rPr>
              <w:t>Приложение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  <w:r w:rsidRPr="00DB2984">
              <w:rPr>
                <w:rFonts w:ascii="Arial CYR" w:hAnsi="Arial CYR" w:cs="Arial CYR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  <w:r w:rsidRPr="00DB2984">
              <w:rPr>
                <w:rFonts w:ascii="Arial CYR" w:hAnsi="Arial CYR" w:cs="Arial CYR"/>
                <w:sz w:val="16"/>
                <w:szCs w:val="16"/>
              </w:rPr>
              <w:t>О местном бюджете на 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7"/>
                <w:szCs w:val="17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  <w:r w:rsidRPr="00DB2984">
              <w:rPr>
                <w:rFonts w:ascii="Arial CYR" w:hAnsi="Arial CYR" w:cs="Arial CYR"/>
                <w:sz w:val="16"/>
                <w:szCs w:val="16"/>
              </w:rPr>
              <w:t>от  21.11. 2014 года №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Перечень  муниципальных  программ  </w:t>
            </w:r>
          </w:p>
        </w:tc>
      </w:tr>
      <w:tr w:rsidR="00DB2984" w:rsidRPr="00DB2984" w:rsidTr="00DB2984">
        <w:trPr>
          <w:trHeight w:val="255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 и   объем   бюджетных   ассигнований    на   их реализацию</w:t>
            </w:r>
          </w:p>
        </w:tc>
      </w:tr>
      <w:tr w:rsidR="00DB2984" w:rsidRPr="00DB2984" w:rsidTr="00DB2984">
        <w:trPr>
          <w:trHeight w:val="255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   на 2015 год</w:t>
            </w:r>
          </w:p>
        </w:tc>
      </w:tr>
      <w:tr w:rsidR="00DB2984" w:rsidRPr="00DB2984" w:rsidTr="00DB2984">
        <w:trPr>
          <w:trHeight w:val="255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(тыс. рублей.)</w:t>
            </w:r>
          </w:p>
        </w:tc>
      </w:tr>
      <w:tr w:rsidR="00DB2984" w:rsidRPr="00DB2984" w:rsidTr="00DB2984">
        <w:trPr>
          <w:trHeight w:val="48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 xml:space="preserve">Муниципальные   программы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2984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11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>Мечетненском</w:t>
            </w:r>
            <w:proofErr w:type="spellEnd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образовании на период с 2011 до 2020 года"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3902139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11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 Повышение безопасности дорожного движения на территории  </w:t>
            </w:r>
            <w:proofErr w:type="spellStart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муниципального образования на 2013 - 2015 годы"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5302153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82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2984" w:rsidRPr="00DB2984" w:rsidRDefault="00DB2984" w:rsidP="00DB29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"Содействие  занятости населения </w:t>
            </w:r>
            <w:proofErr w:type="spellStart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>Мечетненского</w:t>
            </w:r>
            <w:proofErr w:type="spellEnd"/>
            <w:r w:rsidRPr="00DB2984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образования на 2013-2015 годы"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20"/>
              </w:rPr>
            </w:pPr>
            <w:r w:rsidRPr="00DB2984">
              <w:rPr>
                <w:rFonts w:ascii="Arial CYR" w:hAnsi="Arial CYR" w:cs="Arial CYR"/>
                <w:sz w:val="20"/>
              </w:rPr>
              <w:t>4002140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B2984" w:rsidRPr="00DB2984" w:rsidTr="00DB2984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DB2984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810,0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84" w:rsidRPr="00DB2984" w:rsidRDefault="00DB2984" w:rsidP="00DB2984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DB2984" w:rsidRDefault="00DB2984"/>
    <w:p w:rsidR="00DB2984" w:rsidRDefault="00DB2984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8F249A" w:rsidRDefault="008F249A"/>
    <w:p w:rsidR="008F249A" w:rsidRDefault="008F249A"/>
    <w:p w:rsidR="008F249A" w:rsidRDefault="008F249A"/>
    <w:p w:rsidR="001033EE" w:rsidRDefault="001033EE"/>
    <w:tbl>
      <w:tblPr>
        <w:tblW w:w="9796" w:type="dxa"/>
        <w:tblInd w:w="93" w:type="dxa"/>
        <w:tblLook w:val="04A0"/>
      </w:tblPr>
      <w:tblGrid>
        <w:gridCol w:w="1664"/>
        <w:gridCol w:w="1539"/>
        <w:gridCol w:w="820"/>
        <w:gridCol w:w="960"/>
        <w:gridCol w:w="1400"/>
        <w:gridCol w:w="3413"/>
      </w:tblGrid>
      <w:tr w:rsidR="001033EE" w:rsidRPr="001033EE" w:rsidTr="001033EE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Программа</w:t>
            </w:r>
          </w:p>
        </w:tc>
      </w:tr>
      <w:tr w:rsidR="001033EE" w:rsidRPr="001033EE" w:rsidTr="001033EE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муниципальных гарантий  муниципального образования на 2015 год</w:t>
            </w:r>
          </w:p>
        </w:tc>
      </w:tr>
      <w:tr w:rsidR="001033EE" w:rsidRPr="001033EE" w:rsidTr="001033EE">
        <w:trPr>
          <w:trHeight w:val="25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1033EE" w:rsidRPr="001033EE" w:rsidTr="001033EE">
        <w:trPr>
          <w:trHeight w:val="25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1033EE" w:rsidRPr="001033EE" w:rsidTr="001033EE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Перечень предоставляемых муниципальных гарантий муниципального образования</w:t>
            </w:r>
          </w:p>
        </w:tc>
      </w:tr>
      <w:tr w:rsidR="001033EE" w:rsidRPr="001033EE" w:rsidTr="001033EE">
        <w:trPr>
          <w:trHeight w:val="255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ind w:right="-37"/>
              <w:rPr>
                <w:rFonts w:ascii="Arial CYR" w:hAnsi="Arial CYR" w:cs="Arial CYR"/>
                <w:sz w:val="20"/>
              </w:rPr>
            </w:pPr>
          </w:p>
        </w:tc>
      </w:tr>
      <w:tr w:rsidR="001033EE" w:rsidRPr="001033EE" w:rsidTr="001033EE">
        <w:trPr>
          <w:trHeight w:val="72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принципала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Объем гарантирования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Наличие права регрессного требования гаранта к принципалу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Иные условия предоставления гарантии</w:t>
            </w:r>
          </w:p>
        </w:tc>
      </w:tr>
      <w:tr w:rsidR="001033EE" w:rsidRPr="001033EE" w:rsidTr="001033EE">
        <w:trPr>
          <w:trHeight w:val="72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033EE">
              <w:rPr>
                <w:rFonts w:ascii="Arial CYR" w:hAnsi="Arial CYR" w:cs="Arial CYR"/>
                <w:b/>
                <w:bCs/>
                <w:sz w:val="18"/>
                <w:szCs w:val="18"/>
              </w:rPr>
              <w:t>в том числе в 2015г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1033EE" w:rsidRPr="001033EE" w:rsidTr="001033EE">
        <w:trPr>
          <w:trHeight w:val="51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033EE" w:rsidRPr="001033EE" w:rsidTr="001033EE">
        <w:trPr>
          <w:trHeight w:val="54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</w:tbl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p w:rsidR="001033EE" w:rsidRDefault="001033EE"/>
    <w:tbl>
      <w:tblPr>
        <w:tblW w:w="8480" w:type="dxa"/>
        <w:tblInd w:w="93" w:type="dxa"/>
        <w:tblLook w:val="04A0"/>
      </w:tblPr>
      <w:tblGrid>
        <w:gridCol w:w="769"/>
        <w:gridCol w:w="4042"/>
        <w:gridCol w:w="1980"/>
        <w:gridCol w:w="1689"/>
      </w:tblGrid>
      <w:tr w:rsidR="001033EE" w:rsidRPr="001033EE" w:rsidTr="001033E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Программа</w:t>
            </w:r>
          </w:p>
        </w:tc>
      </w:tr>
      <w:tr w:rsidR="001033EE" w:rsidRPr="001033EE" w:rsidTr="001033E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 xml:space="preserve">муниципальных внутренних заимствований </w:t>
            </w:r>
          </w:p>
        </w:tc>
      </w:tr>
      <w:tr w:rsidR="001033EE" w:rsidRPr="001033EE" w:rsidTr="001033EE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муниципального  образования   на 2015 год</w:t>
            </w:r>
          </w:p>
        </w:tc>
      </w:tr>
      <w:tr w:rsidR="001033EE" w:rsidRPr="001033EE" w:rsidTr="001033E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1033EE" w:rsidRPr="001033EE" w:rsidTr="001033E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033EE" w:rsidRPr="001033EE" w:rsidTr="001033EE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</w:p>
        </w:tc>
      </w:tr>
      <w:tr w:rsidR="001033EE" w:rsidRPr="001033EE" w:rsidTr="001033EE">
        <w:trPr>
          <w:trHeight w:val="25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1033EE">
              <w:rPr>
                <w:rFonts w:ascii="Arial CYR" w:hAnsi="Arial CYR" w:cs="Arial CYR"/>
                <w:b/>
                <w:bCs/>
                <w:sz w:val="20"/>
              </w:rPr>
              <w:t>п</w:t>
            </w:r>
            <w:proofErr w:type="spellEnd"/>
            <w:proofErr w:type="gramEnd"/>
            <w:r w:rsidRPr="001033EE">
              <w:rPr>
                <w:rFonts w:ascii="Arial CYR" w:hAnsi="Arial CYR" w:cs="Arial CYR"/>
                <w:b/>
                <w:bCs/>
                <w:sz w:val="20"/>
              </w:rPr>
              <w:t>/</w:t>
            </w:r>
            <w:proofErr w:type="spellStart"/>
            <w:r w:rsidRPr="001033EE">
              <w:rPr>
                <w:rFonts w:ascii="Arial CYR" w:hAnsi="Arial CYR" w:cs="Arial CYR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Виды заимствований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1033EE" w:rsidRPr="001033EE" w:rsidTr="001033EE">
        <w:trPr>
          <w:trHeight w:val="76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привлечение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погашение основной суммы долга</w:t>
            </w:r>
          </w:p>
        </w:tc>
      </w:tr>
      <w:tr w:rsidR="001033EE" w:rsidRPr="001033EE" w:rsidTr="001033EE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033EE" w:rsidRPr="001033EE" w:rsidTr="001033EE">
        <w:trPr>
          <w:trHeight w:val="8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033EE" w:rsidRPr="001033EE" w:rsidTr="001033EE">
        <w:trPr>
          <w:trHeight w:val="8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Прочие источники внутреннего финансирования дефицита бюджетов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sz w:val="20"/>
              </w:rPr>
            </w:pPr>
            <w:r w:rsidRPr="001033E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033EE" w:rsidRPr="001033EE" w:rsidTr="001033EE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3EE" w:rsidRPr="001033EE" w:rsidRDefault="001033EE" w:rsidP="001033EE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3EE" w:rsidRPr="001033EE" w:rsidRDefault="001033EE" w:rsidP="001033EE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033EE">
              <w:rPr>
                <w:rFonts w:ascii="Arial CYR" w:hAnsi="Arial CYR" w:cs="Arial CYR"/>
                <w:b/>
                <w:bCs/>
                <w:sz w:val="20"/>
              </w:rPr>
              <w:t>-</w:t>
            </w:r>
          </w:p>
        </w:tc>
      </w:tr>
    </w:tbl>
    <w:p w:rsidR="001033EE" w:rsidRDefault="001033EE"/>
    <w:sectPr w:rsidR="001033EE" w:rsidSect="003C0D6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67"/>
    <w:rsid w:val="0005664C"/>
    <w:rsid w:val="000F616C"/>
    <w:rsid w:val="001033EE"/>
    <w:rsid w:val="00215067"/>
    <w:rsid w:val="002C251D"/>
    <w:rsid w:val="00365ACD"/>
    <w:rsid w:val="003C0D69"/>
    <w:rsid w:val="006822FA"/>
    <w:rsid w:val="007208DD"/>
    <w:rsid w:val="0075488A"/>
    <w:rsid w:val="008F249A"/>
    <w:rsid w:val="00942943"/>
    <w:rsid w:val="00A43CC1"/>
    <w:rsid w:val="00B216B5"/>
    <w:rsid w:val="00BC76E0"/>
    <w:rsid w:val="00D75AC9"/>
    <w:rsid w:val="00DB2984"/>
    <w:rsid w:val="00EC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506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16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16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7607</Words>
  <Characters>43362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2014-11-21T07:01:00Z</cp:lastPrinted>
  <dcterms:created xsi:type="dcterms:W3CDTF">2014-11-19T09:01:00Z</dcterms:created>
  <dcterms:modified xsi:type="dcterms:W3CDTF">2014-12-08T11:50:00Z</dcterms:modified>
</cp:coreProperties>
</file>